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D2" w:rsidRPr="00506B07" w:rsidRDefault="009207D2" w:rsidP="009207D2">
      <w:pPr>
        <w:spacing w:before="240" w:after="240" w:line="360" w:lineRule="auto"/>
        <w:jc w:val="right"/>
        <w:rPr>
          <w:rFonts w:ascii="Palatino Linotype" w:hAnsi="Palatino Linotype"/>
          <w:b/>
        </w:rPr>
      </w:pPr>
      <w:bookmarkStart w:id="0" w:name="_GoBack"/>
      <w:bookmarkEnd w:id="0"/>
      <w:r>
        <w:rPr>
          <w:rFonts w:ascii="Palatino Linotype" w:hAnsi="Palatino Linotype"/>
          <w:b/>
        </w:rPr>
        <w:t>Metepec, México,</w:t>
      </w:r>
      <w:r w:rsidRPr="00506B07">
        <w:rPr>
          <w:rFonts w:ascii="Palatino Linotype" w:hAnsi="Palatino Linotype"/>
          <w:b/>
        </w:rPr>
        <w:t xml:space="preserve"> en la sede del INFOEM</w:t>
      </w:r>
    </w:p>
    <w:p w:rsidR="009207D2" w:rsidRPr="00506B07" w:rsidRDefault="00F52DA0" w:rsidP="009207D2">
      <w:pPr>
        <w:spacing w:before="240" w:after="240" w:line="360" w:lineRule="auto"/>
        <w:jc w:val="right"/>
        <w:rPr>
          <w:rFonts w:ascii="Palatino Linotype" w:hAnsi="Palatino Linotype"/>
          <w:b/>
        </w:rPr>
      </w:pPr>
      <w:r>
        <w:rPr>
          <w:rFonts w:ascii="Palatino Linotype" w:hAnsi="Palatino Linotype"/>
          <w:b/>
        </w:rPr>
        <w:t>Septiembre 03 de 2018</w:t>
      </w:r>
    </w:p>
    <w:p w:rsidR="00347D2F" w:rsidRPr="00506B07" w:rsidRDefault="004E23DA" w:rsidP="009207D2">
      <w:pPr>
        <w:spacing w:before="240" w:after="240" w:line="360" w:lineRule="auto"/>
        <w:jc w:val="both"/>
        <w:rPr>
          <w:rFonts w:ascii="Palatino Linotype" w:hAnsi="Palatino Linotype"/>
          <w:b/>
        </w:rPr>
      </w:pPr>
      <w:r>
        <w:rPr>
          <w:rFonts w:ascii="Palatino Linotype" w:hAnsi="Palatino Linotype"/>
          <w:b/>
        </w:rPr>
        <w:t>VOTO</w:t>
      </w:r>
      <w:r w:rsidR="009207D2">
        <w:rPr>
          <w:rFonts w:ascii="Palatino Linotype" w:hAnsi="Palatino Linotype"/>
          <w:b/>
        </w:rPr>
        <w:t xml:space="preserve"> PARTICULAR QUE FORMULA EL COMISIONADO JAVIER MARTÍNEZ CRUZ EN RELACIÓN CON LA RESOLUCIÓN DICTADA POR EL PLENO DEL INSTITUTO DE TRANSPARENCIA, ACCESO A LA INFORMACIÓN PÚBLICA Y PROTECCIÓN DE DATOS PERSONALES DEL ESTADO DE MÉXICO Y MUNICIPIOS,</w:t>
      </w:r>
      <w:r w:rsidR="00322925">
        <w:rPr>
          <w:rFonts w:ascii="Palatino Linotype" w:hAnsi="Palatino Linotype"/>
          <w:b/>
        </w:rPr>
        <w:t xml:space="preserve"> </w:t>
      </w:r>
      <w:r w:rsidR="00322925" w:rsidRPr="00563D0F">
        <w:rPr>
          <w:rFonts w:ascii="Palatino Linotype" w:hAnsi="Palatino Linotype"/>
          <w:b/>
        </w:rPr>
        <w:t xml:space="preserve">EN LA </w:t>
      </w:r>
      <w:r w:rsidR="00F52DA0">
        <w:rPr>
          <w:rFonts w:ascii="Palatino Linotype" w:hAnsi="Palatino Linotype"/>
          <w:b/>
        </w:rPr>
        <w:t>TRIGÉSIMA</w:t>
      </w:r>
      <w:r w:rsidR="00347D2F">
        <w:rPr>
          <w:rFonts w:ascii="Palatino Linotype" w:hAnsi="Palatino Linotype"/>
          <w:b/>
        </w:rPr>
        <w:t xml:space="preserve"> PRIMERA</w:t>
      </w:r>
      <w:r w:rsidR="00322925">
        <w:rPr>
          <w:rFonts w:ascii="Palatino Linotype" w:hAnsi="Palatino Linotype"/>
          <w:b/>
        </w:rPr>
        <w:t xml:space="preserve"> </w:t>
      </w:r>
      <w:r w:rsidR="00322925" w:rsidRPr="00563D0F">
        <w:rPr>
          <w:rFonts w:ascii="Palatino Linotype" w:hAnsi="Palatino Linotype"/>
          <w:b/>
        </w:rPr>
        <w:t>SESIÓN ORDINARIA DE</w:t>
      </w:r>
      <w:r w:rsidR="00322925">
        <w:rPr>
          <w:rFonts w:ascii="Palatino Linotype" w:hAnsi="Palatino Linotype"/>
          <w:b/>
        </w:rPr>
        <w:t>L</w:t>
      </w:r>
      <w:r w:rsidR="00322925" w:rsidRPr="00563D0F">
        <w:rPr>
          <w:rFonts w:ascii="Palatino Linotype" w:hAnsi="Palatino Linotype"/>
          <w:b/>
        </w:rPr>
        <w:t xml:space="preserve"> </w:t>
      </w:r>
      <w:r w:rsidR="00F52DA0">
        <w:rPr>
          <w:rFonts w:ascii="Palatino Linotype" w:hAnsi="Palatino Linotype"/>
          <w:b/>
        </w:rPr>
        <w:t>VEINTINUEVE</w:t>
      </w:r>
      <w:r w:rsidR="00322925">
        <w:rPr>
          <w:rFonts w:ascii="Palatino Linotype" w:hAnsi="Palatino Linotype"/>
          <w:b/>
        </w:rPr>
        <w:t xml:space="preserve"> DE </w:t>
      </w:r>
      <w:r w:rsidR="00F52DA0">
        <w:rPr>
          <w:rFonts w:ascii="Palatino Linotype" w:hAnsi="Palatino Linotype"/>
          <w:b/>
        </w:rPr>
        <w:t>AGOSTO</w:t>
      </w:r>
      <w:r w:rsidR="00322925">
        <w:rPr>
          <w:rFonts w:ascii="Palatino Linotype" w:hAnsi="Palatino Linotype"/>
          <w:b/>
        </w:rPr>
        <w:t xml:space="preserve"> </w:t>
      </w:r>
      <w:r w:rsidR="00322925" w:rsidRPr="00563D0F">
        <w:rPr>
          <w:rFonts w:ascii="Palatino Linotype" w:hAnsi="Palatino Linotype"/>
          <w:b/>
        </w:rPr>
        <w:t xml:space="preserve">DE DOS MIL </w:t>
      </w:r>
      <w:r w:rsidR="00347D2F">
        <w:rPr>
          <w:rFonts w:ascii="Palatino Linotype" w:hAnsi="Palatino Linotype"/>
          <w:b/>
        </w:rPr>
        <w:t>DIECIOCHO</w:t>
      </w:r>
      <w:r w:rsidR="00AF7254">
        <w:rPr>
          <w:rFonts w:ascii="Palatino Linotype" w:hAnsi="Palatino Linotype"/>
          <w:b/>
        </w:rPr>
        <w:t>, EN EL</w:t>
      </w:r>
      <w:r w:rsidR="00322925">
        <w:rPr>
          <w:rFonts w:ascii="Palatino Linotype" w:hAnsi="Palatino Linotype"/>
          <w:b/>
        </w:rPr>
        <w:t xml:space="preserve"> RECURSO DE REVISIÓN </w:t>
      </w:r>
      <w:r w:rsidR="00F52DA0">
        <w:rPr>
          <w:rFonts w:ascii="Palatino Linotype" w:hAnsi="Palatino Linotype" w:cs="Arial"/>
          <w:b/>
          <w:bCs/>
          <w:szCs w:val="24"/>
          <w:lang w:eastAsia="es-MX"/>
        </w:rPr>
        <w:t>02280</w:t>
      </w:r>
      <w:r w:rsidR="00347D2F">
        <w:rPr>
          <w:rFonts w:ascii="Palatino Linotype" w:hAnsi="Palatino Linotype" w:cs="Arial"/>
          <w:b/>
          <w:bCs/>
          <w:szCs w:val="24"/>
          <w:lang w:eastAsia="es-MX"/>
        </w:rPr>
        <w:t>/INFOEM/IP/RR/2018</w:t>
      </w:r>
      <w:r w:rsidR="009207D2">
        <w:rPr>
          <w:rFonts w:ascii="Palatino Linotype" w:hAnsi="Palatino Linotype"/>
          <w:b/>
        </w:rPr>
        <w:t>.</w:t>
      </w:r>
    </w:p>
    <w:p w:rsidR="009207D2" w:rsidRDefault="009207D2" w:rsidP="009207D2">
      <w:pPr>
        <w:spacing w:before="240" w:after="240" w:line="360" w:lineRule="auto"/>
        <w:jc w:val="both"/>
        <w:rPr>
          <w:rFonts w:ascii="Palatino Linotype" w:hAnsi="Palatino Linotype"/>
        </w:rPr>
      </w:pPr>
      <w:r>
        <w:rPr>
          <w:b/>
          <w:noProof/>
          <w:lang w:eastAsia="es-MX"/>
        </w:rPr>
        <mc:AlternateContent>
          <mc:Choice Requires="wps">
            <w:drawing>
              <wp:anchor distT="0" distB="0" distL="114300" distR="114300" simplePos="0" relativeHeight="251689984" behindDoc="1" locked="0" layoutInCell="0" allowOverlap="1" wp14:anchorId="00AB6925" wp14:editId="4AED7380">
                <wp:simplePos x="0" y="0"/>
                <wp:positionH relativeFrom="margin">
                  <wp:posOffset>-808649</wp:posOffset>
                </wp:positionH>
                <wp:positionV relativeFrom="margin">
                  <wp:posOffset>3341474</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207D2" w:rsidRDefault="00347D2F" w:rsidP="009207D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w:t>
                            </w:r>
                            <w:r w:rsidR="009207D2">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B6925" id="_x0000_t202" coordsize="21600,21600" o:spt="202" path="m,l,21600r21600,l21600,xe">
                <v:stroke joinstyle="miter"/>
                <v:path gradientshapeok="t" o:connecttype="rect"/>
              </v:shapetype>
              <v:shape id="Cuadro de texto 5" o:spid="_x0000_s1026" type="#_x0000_t202" style="position:absolute;left:0;text-align:left;margin-left:-63.65pt;margin-top:263.1pt;width:558.45pt;height:64.4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" o:allowincell="f" filled="f" stroked="f">
                <v:stroke joinstyle="round"/>
                <o:lock v:ext="edit" shapetype="t"/>
                <v:textbox style="mso-fit-shape-to-text:t">
                  <w:txbxContent>
                    <w:p w:rsidR="009207D2" w:rsidRDefault="00347D2F" w:rsidP="009207D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w:t>
                      </w:r>
                      <w:r w:rsidR="009207D2">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v:textbox>
                <w10:wrap anchorx="margin" anchory="margin"/>
              </v:shape>
            </w:pict>
          </mc:Fallback>
        </mc:AlternateContent>
      </w:r>
      <w:r w:rsidRPr="00506B07">
        <w:rPr>
          <w:rFonts w:ascii="Palatino Linotype" w:hAnsi="Palatino Linotype"/>
        </w:rPr>
        <w:t xml:space="preserve">En la sesión del </w:t>
      </w:r>
      <w:r w:rsidR="00F52DA0">
        <w:rPr>
          <w:rFonts w:ascii="Palatino Linotype" w:hAnsi="Palatino Linotype"/>
        </w:rPr>
        <w:t xml:space="preserve">veintinueve </w:t>
      </w:r>
      <w:r>
        <w:rPr>
          <w:rFonts w:ascii="Palatino Linotype" w:hAnsi="Palatino Linotype"/>
        </w:rPr>
        <w:t xml:space="preserve">de </w:t>
      </w:r>
      <w:r w:rsidR="00F52DA0">
        <w:rPr>
          <w:rFonts w:ascii="Palatino Linotype" w:hAnsi="Palatino Linotype"/>
        </w:rPr>
        <w:t>agosto</w:t>
      </w:r>
      <w:r w:rsidR="00AF7254">
        <w:rPr>
          <w:rFonts w:ascii="Palatino Linotype" w:hAnsi="Palatino Linotype"/>
        </w:rPr>
        <w:t xml:space="preserve"> </w:t>
      </w:r>
      <w:r>
        <w:rPr>
          <w:rFonts w:ascii="Palatino Linotype" w:hAnsi="Palatino Linotype"/>
        </w:rPr>
        <w:t>de dos mil diec</w:t>
      </w:r>
      <w:r w:rsidR="00F52DA0">
        <w:rPr>
          <w:rFonts w:ascii="Palatino Linotype" w:hAnsi="Palatino Linotype"/>
        </w:rPr>
        <w:t>iocho</w:t>
      </w:r>
      <w:r>
        <w:rPr>
          <w:rFonts w:ascii="Palatino Linotype" w:hAnsi="Palatino Linotype"/>
        </w:rPr>
        <w:t xml:space="preserve"> </w:t>
      </w:r>
      <w:r w:rsidRPr="00506B07">
        <w:rPr>
          <w:rFonts w:ascii="Palatino Linotype" w:hAnsi="Palatino Linotype"/>
        </w:rPr>
        <w:t xml:space="preserve">correspondiente a la </w:t>
      </w:r>
      <w:r w:rsidR="00F52DA0">
        <w:rPr>
          <w:rFonts w:ascii="Palatino Linotype" w:hAnsi="Palatino Linotype"/>
        </w:rPr>
        <w:t>trigésima primera</w:t>
      </w:r>
      <w:r>
        <w:rPr>
          <w:rFonts w:ascii="Palatino Linotype" w:hAnsi="Palatino Linotype"/>
        </w:rPr>
        <w:t xml:space="preserve"> </w:t>
      </w:r>
      <w:r w:rsidRPr="00506B07">
        <w:rPr>
          <w:rFonts w:ascii="Palatino Linotype" w:hAnsi="Palatino Linotype"/>
        </w:rPr>
        <w:t>sesión ordinaria, el Pleno del Instituto de Transparencia, Acceso a la Información Pública y Protección de Datos Personales del Estado de México reso</w:t>
      </w:r>
      <w:r w:rsidR="008F20B2">
        <w:rPr>
          <w:rFonts w:ascii="Palatino Linotype" w:hAnsi="Palatino Linotype"/>
        </w:rPr>
        <w:t>l</w:t>
      </w:r>
      <w:r w:rsidR="00AF7254">
        <w:rPr>
          <w:rFonts w:ascii="Palatino Linotype" w:hAnsi="Palatino Linotype"/>
        </w:rPr>
        <w:t>vió por unanimidad de votos, el</w:t>
      </w:r>
      <w:r w:rsidRPr="00506B07">
        <w:rPr>
          <w:rFonts w:ascii="Palatino Linotype" w:hAnsi="Palatino Linotype"/>
        </w:rPr>
        <w:t xml:space="preserve"> recurso de revisión </w:t>
      </w:r>
      <w:r w:rsidR="00F52DA0">
        <w:rPr>
          <w:rFonts w:ascii="Palatino Linotype" w:hAnsi="Palatino Linotype"/>
        </w:rPr>
        <w:t>02280</w:t>
      </w:r>
      <w:r w:rsidRPr="00B92798">
        <w:rPr>
          <w:rFonts w:ascii="Palatino Linotype" w:hAnsi="Palatino Linotype"/>
        </w:rPr>
        <w:t>/INFOEM</w:t>
      </w:r>
      <w:r w:rsidR="00347D2F">
        <w:rPr>
          <w:rFonts w:ascii="Palatino Linotype" w:hAnsi="Palatino Linotype"/>
        </w:rPr>
        <w:t>/IP/RR/2018</w:t>
      </w:r>
      <w:r w:rsidR="008F20B2">
        <w:rPr>
          <w:rFonts w:ascii="Palatino Linotype" w:hAnsi="Palatino Linotype"/>
        </w:rPr>
        <w:t>,</w:t>
      </w:r>
      <w:r w:rsidRPr="00506B07">
        <w:rPr>
          <w:rFonts w:ascii="Palatino Linotype" w:hAnsi="Palatino Linotype"/>
        </w:rPr>
        <w:t xml:space="preserve"> presentado </w:t>
      </w:r>
      <w:r w:rsidR="00AF7254">
        <w:rPr>
          <w:rFonts w:ascii="Palatino Linotype" w:hAnsi="Palatino Linotype"/>
        </w:rPr>
        <w:t xml:space="preserve">por la </w:t>
      </w:r>
      <w:r w:rsidR="00347D2F">
        <w:rPr>
          <w:rFonts w:ascii="Palatino Linotype" w:hAnsi="Palatino Linotype"/>
        </w:rPr>
        <w:t>Comisionada Presidenta Zulema Martínez Sánchez</w:t>
      </w:r>
      <w:r w:rsidRPr="00506B07">
        <w:rPr>
          <w:rFonts w:ascii="Palatino Linotype" w:hAnsi="Palatino Linotype"/>
        </w:rPr>
        <w:t xml:space="preserve">, </w:t>
      </w:r>
      <w:r>
        <w:rPr>
          <w:rFonts w:ascii="Palatino Linotype" w:hAnsi="Palatino Linotype"/>
        </w:rPr>
        <w:t>respecto del cual</w:t>
      </w:r>
      <w:r w:rsidRPr="00506B07">
        <w:rPr>
          <w:rFonts w:ascii="Palatino Linotype" w:hAnsi="Palatino Linotype"/>
        </w:rPr>
        <w:t xml:space="preserve">, </w:t>
      </w:r>
      <w:r>
        <w:rPr>
          <w:rFonts w:ascii="Palatino Linotype" w:hAnsi="Palatino Linotype"/>
        </w:rPr>
        <w:t>el</w:t>
      </w:r>
      <w:r w:rsidRPr="00506B07">
        <w:rPr>
          <w:rFonts w:ascii="Palatino Linotype" w:hAnsi="Palatino Linotype"/>
        </w:rPr>
        <w:t xml:space="preserve"> suscrito</w:t>
      </w:r>
      <w:r>
        <w:rPr>
          <w:rFonts w:ascii="Palatino Linotype" w:hAnsi="Palatino Linotype"/>
        </w:rPr>
        <w:t xml:space="preserve"> formula</w:t>
      </w:r>
      <w:r w:rsidRPr="00506B07">
        <w:rPr>
          <w:rFonts w:ascii="Palatino Linotype" w:hAnsi="Palatino Linotype"/>
        </w:rPr>
        <w:t xml:space="preserve"> </w:t>
      </w:r>
      <w:r w:rsidR="00347D2F">
        <w:rPr>
          <w:rFonts w:ascii="Palatino Linotype" w:hAnsi="Palatino Linotype"/>
          <w:b/>
        </w:rPr>
        <w:t>VOTO</w:t>
      </w:r>
      <w:r w:rsidRPr="00506B07">
        <w:rPr>
          <w:rFonts w:ascii="Palatino Linotype" w:hAnsi="Palatino Linotype"/>
          <w:b/>
        </w:rPr>
        <w:t xml:space="preserve"> PARTICULAR</w:t>
      </w:r>
      <w:r w:rsidR="00322925">
        <w:rPr>
          <w:rFonts w:ascii="Palatino Linotype" w:hAnsi="Palatino Linotype"/>
        </w:rPr>
        <w:t>. Lo anterior con fundamento en</w:t>
      </w:r>
      <w:r w:rsidR="00322925" w:rsidRPr="00506B07">
        <w:rPr>
          <w:rFonts w:ascii="Palatino Linotype" w:hAnsi="Palatino Linotype"/>
        </w:rPr>
        <w:t xml:space="preserve"> </w:t>
      </w:r>
      <w:r w:rsidR="00322925">
        <w:rPr>
          <w:rFonts w:ascii="Palatino Linotype" w:hAnsi="Palatino Linotype"/>
        </w:rPr>
        <w:t>el artículo</w:t>
      </w:r>
      <w:r w:rsidR="00322925" w:rsidRPr="00506B07">
        <w:rPr>
          <w:rFonts w:ascii="Palatino Linotype" w:hAnsi="Palatino Linotype"/>
        </w:rPr>
        <w:t xml:space="preserve"> </w:t>
      </w:r>
      <w:r w:rsidR="00322925">
        <w:rPr>
          <w:rFonts w:ascii="Palatino Linotype" w:hAnsi="Palatino Linotype"/>
        </w:rPr>
        <w:t>14 fracción</w:t>
      </w:r>
      <w:r w:rsidR="00322925" w:rsidRPr="00506B07">
        <w:rPr>
          <w:rFonts w:ascii="Palatino Linotype" w:hAnsi="Palatino Linotype"/>
        </w:rPr>
        <w:t xml:space="preserve"> </w:t>
      </w:r>
      <w:r w:rsidR="00322925">
        <w:rPr>
          <w:rFonts w:ascii="Palatino Linotype" w:hAnsi="Palatino Linotype"/>
        </w:rPr>
        <w:t>XI</w:t>
      </w:r>
      <w:r w:rsidR="00322925" w:rsidRPr="00506B07">
        <w:rPr>
          <w:rFonts w:ascii="Palatino Linotype" w:hAnsi="Palatino Linotype"/>
        </w:rPr>
        <w:t xml:space="preserve"> </w:t>
      </w:r>
      <w:r w:rsidRPr="00506B07">
        <w:rPr>
          <w:rFonts w:ascii="Palatino Linotype" w:hAnsi="Palatino Linotype"/>
        </w:rPr>
        <w:t>del Reglamento del Instituto de Transparencia, Acceso a la Información Pública y Protección de Datos Personales del Estado de México.</w:t>
      </w:r>
      <w:r w:rsidRPr="009207D2">
        <w:rPr>
          <w:b/>
          <w:noProof/>
          <w:lang w:eastAsia="es-MX"/>
        </w:rPr>
        <w:t xml:space="preserve"> </w:t>
      </w:r>
    </w:p>
    <w:p w:rsidR="00347D2F" w:rsidRDefault="00F52DA0" w:rsidP="00347D2F">
      <w:pPr>
        <w:tabs>
          <w:tab w:val="left" w:pos="709"/>
        </w:tabs>
        <w:spacing w:before="240" w:line="360" w:lineRule="auto"/>
        <w:ind w:right="51"/>
        <w:jc w:val="both"/>
        <w:rPr>
          <w:rFonts w:ascii="Palatino Linotype" w:hAnsi="Palatino Linotype"/>
        </w:rPr>
      </w:pPr>
      <w:r>
        <w:rPr>
          <w:rFonts w:ascii="Palatino Linotype" w:hAnsi="Palatino Linotype"/>
        </w:rPr>
        <w:t>De la solicitud de información origen del recurso de revisión que me permito comentar se tiene</w:t>
      </w:r>
      <w:r w:rsidR="00347D2F" w:rsidRPr="00F52DA0">
        <w:rPr>
          <w:rFonts w:ascii="Palatino Linotype" w:hAnsi="Palatino Linotype"/>
        </w:rPr>
        <w:t xml:space="preserve"> que el particular requirió</w:t>
      </w:r>
      <w:r>
        <w:rPr>
          <w:rFonts w:ascii="Palatino Linotype" w:hAnsi="Palatino Linotype"/>
        </w:rPr>
        <w:t xml:space="preserve"> al Ayuntamiento de Naucalpan de Juárez, diversas cuestiones en relación a los deportivos público y a las áreas públicas dedicadas al deporte</w:t>
      </w:r>
      <w:r w:rsidR="00347D2F" w:rsidRPr="00F52DA0">
        <w:rPr>
          <w:rFonts w:ascii="Palatino Linotype" w:hAnsi="Palatino Linotype"/>
        </w:rPr>
        <w:t xml:space="preserve"> entre </w:t>
      </w:r>
      <w:r>
        <w:rPr>
          <w:rFonts w:ascii="Palatino Linotype" w:hAnsi="Palatino Linotype"/>
        </w:rPr>
        <w:t xml:space="preserve">ellas, requirió que se le hiciera de conocimiento el Reglamento </w:t>
      </w:r>
      <w:r w:rsidR="00EC5E49">
        <w:rPr>
          <w:rFonts w:ascii="Palatino Linotype" w:hAnsi="Palatino Linotype"/>
        </w:rPr>
        <w:t xml:space="preserve">de uso de instalaciones de todos y cada uno de los deportivos públicos y áreas deportivas públicas adecuadas para </w:t>
      </w:r>
      <w:r w:rsidR="00EC5E49">
        <w:rPr>
          <w:rFonts w:ascii="Palatino Linotype" w:hAnsi="Palatino Linotype"/>
        </w:rPr>
        <w:lastRenderedPageBreak/>
        <w:t>la práctica de futbol y futbol americano con los que cuenta el Gobierno Municipal, así como en específico el Reglamento de uso para el préstamo de las instalaciones deportivas ubicadas en Blvd. San Mateo y Colina de la Gacela, Colonia Boulevares</w:t>
      </w:r>
      <w:r w:rsidR="00347D2F" w:rsidRPr="00557307">
        <w:rPr>
          <w:rFonts w:ascii="Palatino Linotype" w:hAnsi="Palatino Linotype"/>
        </w:rPr>
        <w:t xml:space="preserve">. </w:t>
      </w:r>
    </w:p>
    <w:p w:rsidR="00EC5E49" w:rsidRDefault="005559DC" w:rsidP="00347D2F">
      <w:pPr>
        <w:tabs>
          <w:tab w:val="left" w:pos="709"/>
        </w:tabs>
        <w:spacing w:before="240" w:line="360" w:lineRule="auto"/>
        <w:ind w:right="51"/>
        <w:jc w:val="both"/>
        <w:rPr>
          <w:rFonts w:ascii="Palatino Linotype" w:hAnsi="Palatino Linotype"/>
          <w:color w:val="000000"/>
        </w:rPr>
      </w:pPr>
      <w:r>
        <w:rPr>
          <w:b/>
          <w:noProof/>
          <w:lang w:eastAsia="es-MX"/>
        </w:rPr>
        <mc:AlternateContent>
          <mc:Choice Requires="wps">
            <w:drawing>
              <wp:anchor distT="0" distB="0" distL="114300" distR="114300" simplePos="0" relativeHeight="251692032" behindDoc="1" locked="0" layoutInCell="0" allowOverlap="1" wp14:anchorId="163EA2B7" wp14:editId="7BF4F9F4">
                <wp:simplePos x="0" y="0"/>
                <wp:positionH relativeFrom="margin">
                  <wp:posOffset>-795002</wp:posOffset>
                </wp:positionH>
                <wp:positionV relativeFrom="margin">
                  <wp:align>center</wp:align>
                </wp:positionV>
                <wp:extent cx="7092315" cy="81788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A2B7" id="Cuadro de texto 4" o:spid="_x0000_s1027" type="#_x0000_t202" style="position:absolute;left:0;text-align:left;margin-left:-62.6pt;margin-top:0;width:558.45pt;height:64.4pt;rotation:-45;z-index:-25162444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" o:allowincell="f" filled="f" stroked="f">
                <v:stroke joinstyle="round"/>
                <o:lock v:ext="edit" shapetype="t"/>
                <v:textbox style="mso-fit-shape-to-text:t">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EC5E49">
        <w:rPr>
          <w:rFonts w:ascii="Palatino Linotype" w:hAnsi="Palatino Linotype"/>
        </w:rPr>
        <w:t>En respuesta a ambos cuestionamientos, el Sujeto Obligado respondió que</w:t>
      </w:r>
      <w:r w:rsidR="00AC0CC5">
        <w:rPr>
          <w:rFonts w:ascii="Palatino Linotype" w:hAnsi="Palatino Linotype"/>
        </w:rPr>
        <w:t xml:space="preserve"> hizo de conocimiento de la parte solicitante las disposiciones generales que debe observar la ciudadanía al momento de ingresar a los deportivos, que son: “</w:t>
      </w:r>
      <w:r w:rsidR="00AC0CC5" w:rsidRPr="00A00FE3">
        <w:rPr>
          <w:rFonts w:ascii="Palatino Linotype" w:hAnsi="Palatino Linotype"/>
          <w:i/>
          <w:color w:val="000000"/>
        </w:rPr>
        <w:t>1.- Prohibido pasar con mascotas 2.- Prohibido pasar con armas 3.- Prohibido pasar con motocicletas 4.- Prohibido pasar con bebidas alcohólicas Lo anterior, con el fin de salvaguardar la integridad de los visitantes de los Deportivos.</w:t>
      </w:r>
      <w:r w:rsidR="00AC0CC5">
        <w:rPr>
          <w:rFonts w:ascii="Palatino Linotype" w:hAnsi="Palatino Linotype"/>
          <w:i/>
          <w:color w:val="000000"/>
        </w:rPr>
        <w:t>”</w:t>
      </w:r>
      <w:r w:rsidR="00AC0CC5">
        <w:rPr>
          <w:rFonts w:ascii="Palatino Linotype" w:hAnsi="Palatino Linotype"/>
          <w:color w:val="000000"/>
        </w:rPr>
        <w:t>. Al inconformarse de la respuesta, el recurrente indicó que no se le hizo entrega de reglamento alguno, sino que únicamente se le informan deter</w:t>
      </w:r>
      <w:r w:rsidR="0088090F">
        <w:rPr>
          <w:rFonts w:ascii="Palatino Linotype" w:hAnsi="Palatino Linotype"/>
          <w:color w:val="000000"/>
        </w:rPr>
        <w:t>minadas disposiciones generales.</w:t>
      </w:r>
    </w:p>
    <w:p w:rsidR="0088090F" w:rsidRDefault="0088090F" w:rsidP="00347D2F">
      <w:p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Al analizar la controversia en relación a dichos puntos de la solicitud, la ponencia determinó que el titular del IMCUFIDEN está constreñido a generar los reglamentos y demás disposiciones jurídicas, respecto de los asuntos de su competencia, por lo que al tener conferido el uso, aprovechamiento y administración de diversos</w:t>
      </w:r>
      <w:r w:rsidR="00174F1F">
        <w:rPr>
          <w:rFonts w:ascii="Palatino Linotype" w:hAnsi="Palatino Linotype"/>
          <w:color w:val="000000"/>
        </w:rPr>
        <w:t xml:space="preserve"> deportivos públicos, debió haber generado los reglamentos respectivos, por lo que determina ordenar los reglamentos solicitados, incluso estableciendo que para el supuesto de no tenerlos en sus archivos, se debía entonces emitir la declaratoria formal de inexistencia.</w:t>
      </w:r>
      <w:r>
        <w:rPr>
          <w:rFonts w:ascii="Palatino Linotype" w:hAnsi="Palatino Linotype"/>
          <w:color w:val="000000"/>
        </w:rPr>
        <w:t xml:space="preserve"> </w:t>
      </w:r>
    </w:p>
    <w:p w:rsidR="00B3496F" w:rsidRDefault="002D0DC8" w:rsidP="00347D2F">
      <w:p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Lo anterior</w:t>
      </w:r>
      <w:r w:rsidR="004F4D71">
        <w:rPr>
          <w:rFonts w:ascii="Palatino Linotype" w:hAnsi="Palatino Linotype"/>
          <w:color w:val="000000"/>
        </w:rPr>
        <w:t>,</w:t>
      </w:r>
      <w:r>
        <w:rPr>
          <w:rFonts w:ascii="Palatino Linotype" w:hAnsi="Palatino Linotype"/>
          <w:color w:val="000000"/>
        </w:rPr>
        <w:t xml:space="preserve"> no es compartido por el suscrito, en razón de</w:t>
      </w:r>
      <w:r w:rsidR="004F4D71">
        <w:rPr>
          <w:rFonts w:ascii="Palatino Linotype" w:hAnsi="Palatino Linotype"/>
          <w:color w:val="000000"/>
        </w:rPr>
        <w:t xml:space="preserve"> que</w:t>
      </w:r>
      <w:r>
        <w:rPr>
          <w:rFonts w:ascii="Palatino Linotype" w:hAnsi="Palatino Linotype"/>
          <w:color w:val="000000"/>
        </w:rPr>
        <w:t xml:space="preserve"> se aprecia que el Sujeto Obligado emitió respuesta en relación a los puntos que se comentan y si bien lo hizo entregando únicamente disposiciones de carácter general para el uso de los deportivos y no así un reglamento como tal, lo cierto es que en informe justificado mencionó de manera clara lo siguiente:</w:t>
      </w:r>
    </w:p>
    <w:p w:rsidR="002D0DC8" w:rsidRDefault="002D0DC8" w:rsidP="002D0DC8">
      <w:pPr>
        <w:tabs>
          <w:tab w:val="left" w:pos="709"/>
        </w:tabs>
        <w:spacing w:before="240" w:line="360" w:lineRule="auto"/>
        <w:ind w:right="51"/>
        <w:jc w:val="center"/>
        <w:rPr>
          <w:rFonts w:ascii="Palatino Linotype" w:hAnsi="Palatino Linotype"/>
          <w:color w:val="000000"/>
        </w:rPr>
      </w:pPr>
      <w:r>
        <w:rPr>
          <w:noProof/>
          <w:lang w:eastAsia="es-MX"/>
        </w:rPr>
        <w:lastRenderedPageBreak/>
        <w:drawing>
          <wp:inline distT="0" distB="0" distL="0" distR="0" wp14:anchorId="1099F6D6" wp14:editId="162AF0D2">
            <wp:extent cx="4423094" cy="79839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81" t="32427" r="32637" b="56764"/>
                    <a:stretch/>
                  </pic:blipFill>
                  <pic:spPr bwMode="auto">
                    <a:xfrm>
                      <a:off x="0" y="0"/>
                      <a:ext cx="4524158" cy="816637"/>
                    </a:xfrm>
                    <a:prstGeom prst="rect">
                      <a:avLst/>
                    </a:prstGeom>
                    <a:ln>
                      <a:noFill/>
                    </a:ln>
                    <a:extLst>
                      <a:ext uri="{53640926-AAD7-44D8-BBD7-CCE9431645EC}">
                        <a14:shadowObscured xmlns:a14="http://schemas.microsoft.com/office/drawing/2010/main"/>
                      </a:ext>
                    </a:extLst>
                  </pic:spPr>
                </pic:pic>
              </a:graphicData>
            </a:graphic>
          </wp:inline>
        </w:drawing>
      </w:r>
    </w:p>
    <w:p w:rsidR="009207D2" w:rsidRDefault="002D0DC8" w:rsidP="009207D2">
      <w:pPr>
        <w:spacing w:before="240" w:after="240" w:line="360" w:lineRule="auto"/>
        <w:jc w:val="both"/>
        <w:rPr>
          <w:rFonts w:ascii="Palatino Linotype" w:hAnsi="Palatino Linotype"/>
        </w:rPr>
      </w:pPr>
      <w:r>
        <w:rPr>
          <w:rFonts w:ascii="Palatino Linotype" w:hAnsi="Palatino Linotype"/>
        </w:rPr>
        <w:t>Es decir, se aclaró por parte del Sujeto Obligado que no se cuenta con un reglamento de uso de las instalaciones deportivas, sino solamente con disposiciones de carácter general, las cuales fueron informadas en respuesta.</w:t>
      </w:r>
    </w:p>
    <w:p w:rsidR="002D0DC8" w:rsidRDefault="005559DC" w:rsidP="009207D2">
      <w:pPr>
        <w:spacing w:before="240" w:after="240" w:line="360" w:lineRule="auto"/>
        <w:jc w:val="both"/>
        <w:rPr>
          <w:rFonts w:ascii="Palatino Linotype" w:hAnsi="Palatino Linotype"/>
        </w:rPr>
      </w:pPr>
      <w:r>
        <w:rPr>
          <w:b/>
          <w:noProof/>
          <w:lang w:eastAsia="es-MX"/>
        </w:rPr>
        <mc:AlternateContent>
          <mc:Choice Requires="wps">
            <w:drawing>
              <wp:anchor distT="0" distB="0" distL="114300" distR="114300" simplePos="0" relativeHeight="251694080" behindDoc="1" locked="0" layoutInCell="0" allowOverlap="1" wp14:anchorId="163EA2B7" wp14:editId="7BF4F9F4">
                <wp:simplePos x="0" y="0"/>
                <wp:positionH relativeFrom="margin">
                  <wp:posOffset>-838836</wp:posOffset>
                </wp:positionH>
                <wp:positionV relativeFrom="margin">
                  <wp:posOffset>3410025</wp:posOffset>
                </wp:positionV>
                <wp:extent cx="7092315" cy="81788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A2B7" id="Cuadro de texto 8" o:spid="_x0000_s1028" type="#_x0000_t202" style="position:absolute;left:0;text-align:left;margin-left:-66.05pt;margin-top:268.5pt;width:558.45pt;height:64.4pt;rotation:-45;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ppkQIAAAo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" o:allowincell="f" filled="f" stroked="f">
                <v:stroke joinstyle="round"/>
                <o:lock v:ext="edit" shapetype="t"/>
                <v:textbox style="mso-fit-shape-to-text:t">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2D0DC8">
        <w:rPr>
          <w:rFonts w:ascii="Palatino Linotype" w:hAnsi="Palatino Linotype"/>
        </w:rPr>
        <w:t>En otras palabras el Sujeto Obligado, contestó de manera negativa sobre la existencia de un  reglamento de uso respecto de los deportivos públicos, contestación que es de subrayar se realizó por parte del Director General del IMCIFIDEN, por lo si el titular del órgano facultado para en sui caso contra con la información emitió respuesta en sentido negativo, ello debió haber sido considerado por la ponencia que resolvió el recurso de revisión para tener por atendidos los puntos en comento.</w:t>
      </w:r>
      <w:r w:rsidRPr="005559DC">
        <w:rPr>
          <w:b/>
          <w:noProof/>
          <w:lang w:eastAsia="es-MX"/>
        </w:rPr>
        <w:t xml:space="preserve"> </w:t>
      </w:r>
    </w:p>
    <w:p w:rsidR="002D0DC8" w:rsidRDefault="002D0DC8" w:rsidP="009207D2">
      <w:pPr>
        <w:spacing w:before="240" w:after="240" w:line="360" w:lineRule="auto"/>
        <w:jc w:val="both"/>
        <w:rPr>
          <w:rFonts w:ascii="Palatino Linotype" w:hAnsi="Palatino Linotype"/>
          <w:szCs w:val="24"/>
        </w:rPr>
      </w:pPr>
      <w:r>
        <w:rPr>
          <w:rFonts w:ascii="Palatino Linotype" w:hAnsi="Palatino Linotype"/>
        </w:rPr>
        <w:t>Lo anterior  es así, pues el fundamento utilizado por la ponencia para determinar ordenar la entrega de los reglamentos de uso a pesar de la contestación del Sujeto Obligado, lo fue el artículo 13 del</w:t>
      </w:r>
      <w:r w:rsidR="00671603">
        <w:rPr>
          <w:rFonts w:ascii="Palatino Linotype" w:hAnsi="Palatino Linotype"/>
          <w:sz w:val="24"/>
          <w:szCs w:val="24"/>
        </w:rPr>
        <w:t xml:space="preserve"> </w:t>
      </w:r>
      <w:r w:rsidR="00671603" w:rsidRPr="00671603">
        <w:rPr>
          <w:rFonts w:ascii="Palatino Linotype" w:hAnsi="Palatino Linotype"/>
          <w:szCs w:val="24"/>
        </w:rPr>
        <w:t>Reglamento interior del Instituto Municipal de Cultura Física y Deporte del Sujeto Obligado</w:t>
      </w:r>
      <w:r w:rsidR="00671603">
        <w:rPr>
          <w:rFonts w:ascii="Palatino Linotype" w:hAnsi="Palatino Linotype"/>
          <w:szCs w:val="24"/>
        </w:rPr>
        <w:t>, del tenor literal siguiente:</w:t>
      </w:r>
    </w:p>
    <w:p w:rsidR="00671603" w:rsidRPr="00671603" w:rsidRDefault="00671603" w:rsidP="00671603">
      <w:pPr>
        <w:spacing w:before="240" w:after="240" w:line="240" w:lineRule="auto"/>
        <w:ind w:left="851" w:right="900"/>
        <w:jc w:val="both"/>
        <w:rPr>
          <w:rFonts w:ascii="Palatino Linotype" w:hAnsi="Palatino Linotype"/>
          <w:sz w:val="20"/>
        </w:rPr>
      </w:pPr>
      <w:r>
        <w:rPr>
          <w:rFonts w:ascii="Palatino Linotype" w:hAnsi="Palatino Linotype"/>
          <w:b/>
          <w:bCs/>
          <w:i/>
        </w:rPr>
        <w:t>“</w:t>
      </w:r>
      <w:r w:rsidRPr="00E8359D">
        <w:rPr>
          <w:rFonts w:ascii="Palatino Linotype" w:hAnsi="Palatino Linotype"/>
          <w:b/>
          <w:bCs/>
          <w:i/>
        </w:rPr>
        <w:t xml:space="preserve">Artículo 13.- </w:t>
      </w:r>
      <w:r w:rsidRPr="00A7438F">
        <w:rPr>
          <w:rFonts w:ascii="Palatino Linotype" w:hAnsi="Palatino Linotype"/>
          <w:b/>
          <w:i/>
          <w:u w:val="single"/>
        </w:rPr>
        <w:t>El Director General, formulará respecto de los asuntos de su competencia,</w:t>
      </w:r>
      <w:r w:rsidRPr="00E8359D">
        <w:rPr>
          <w:rFonts w:ascii="Palatino Linotype" w:hAnsi="Palatino Linotype"/>
          <w:i/>
        </w:rPr>
        <w:t xml:space="preserve"> los proyectos de acuerdos, circulares, resoluciones, </w:t>
      </w:r>
      <w:r w:rsidRPr="00A7438F">
        <w:rPr>
          <w:rFonts w:ascii="Palatino Linotype" w:hAnsi="Palatino Linotype"/>
          <w:b/>
          <w:i/>
          <w:u w:val="single"/>
        </w:rPr>
        <w:t>reglamentos y demás disposiciones jurídico administrativas que resulten necesarias;</w:t>
      </w:r>
      <w:r w:rsidRPr="00E8359D">
        <w:rPr>
          <w:rFonts w:ascii="Palatino Linotype" w:hAnsi="Palatino Linotype"/>
          <w:i/>
        </w:rPr>
        <w:t xml:space="preserve"> así como su actualización o modificación; y cuando así proceda, se someterán a la consideración del Cabildo, a través del Presidente Municipal.</w:t>
      </w:r>
      <w:r>
        <w:rPr>
          <w:rFonts w:ascii="Palatino Linotype" w:hAnsi="Palatino Linotype"/>
          <w:i/>
        </w:rPr>
        <w:t xml:space="preserve">” </w:t>
      </w:r>
      <w:r>
        <w:rPr>
          <w:rFonts w:ascii="Palatino Linotype" w:hAnsi="Palatino Linotype"/>
          <w:b/>
          <w:i/>
        </w:rPr>
        <w:t>[Sic]</w:t>
      </w:r>
    </w:p>
    <w:p w:rsidR="009207D2" w:rsidRDefault="00671603" w:rsidP="009207D2">
      <w:pPr>
        <w:tabs>
          <w:tab w:val="left" w:pos="2355"/>
        </w:tabs>
        <w:spacing w:before="240" w:after="240" w:line="360" w:lineRule="auto"/>
        <w:jc w:val="both"/>
        <w:rPr>
          <w:rFonts w:ascii="Palatino Linotype" w:hAnsi="Palatino Linotype"/>
        </w:rPr>
      </w:pPr>
      <w:r>
        <w:rPr>
          <w:rFonts w:ascii="Palatino Linotype" w:hAnsi="Palatino Linotype"/>
        </w:rPr>
        <w:t>En consideración del suscrito, del citado precepto legal se desprende que si bien e</w:t>
      </w:r>
      <w:r w:rsidR="004F4D71">
        <w:rPr>
          <w:rFonts w:ascii="Palatino Linotype" w:hAnsi="Palatino Linotype"/>
        </w:rPr>
        <w:t>l Director General del IMCUFIDEN</w:t>
      </w:r>
      <w:r>
        <w:rPr>
          <w:rFonts w:ascii="Palatino Linotype" w:hAnsi="Palatino Linotype"/>
        </w:rPr>
        <w:t xml:space="preserve"> tiene facultades para formular reglamentos y disposiciones </w:t>
      </w:r>
      <w:r>
        <w:rPr>
          <w:rFonts w:ascii="Palatino Linotype" w:hAnsi="Palatino Linotype"/>
        </w:rPr>
        <w:lastRenderedPageBreak/>
        <w:t>jurídico administrativas, respecto de los asuntos de su competencia, lo cierto es que dicho artículo claramente refiere que serán aquellos que resulten necesarios; luego entonces, es evidente que dicha atribución no debió haberse interpretado en el sentido en que se</w:t>
      </w:r>
      <w:r w:rsidR="004F4D71">
        <w:rPr>
          <w:rFonts w:ascii="Palatino Linotype" w:hAnsi="Palatino Linotype"/>
        </w:rPr>
        <w:t>a</w:t>
      </w:r>
      <w:r>
        <w:rPr>
          <w:rFonts w:ascii="Palatino Linotype" w:hAnsi="Palatino Linotype"/>
        </w:rPr>
        <w:t xml:space="preserve"> forzoso que se hayan generado los reglamentos de uso de los deport</w:t>
      </w:r>
      <w:r w:rsidR="004F4D71">
        <w:rPr>
          <w:rFonts w:ascii="Palatino Linotype" w:hAnsi="Palatino Linotype"/>
        </w:rPr>
        <w:t>ivos públicos, pues es notorio</w:t>
      </w:r>
      <w:r>
        <w:rPr>
          <w:rFonts w:ascii="Palatino Linotype" w:hAnsi="Palatino Linotype"/>
        </w:rPr>
        <w:t xml:space="preserve"> que los mismos pudieron o no haber sido generados en el caso de haber sido considerados o no necesarios por el área competente; circunstancia que </w:t>
      </w:r>
      <w:r w:rsidR="004F4D71">
        <w:rPr>
          <w:rFonts w:ascii="Palatino Linotype" w:hAnsi="Palatino Linotype"/>
        </w:rPr>
        <w:t>no correspondía dilucidar a este</w:t>
      </w:r>
      <w:r>
        <w:rPr>
          <w:rFonts w:ascii="Palatino Linotype" w:hAnsi="Palatino Linotype"/>
        </w:rPr>
        <w:t xml:space="preserve"> Órgano Garante, ni mucho menos ignorar el pronunciamiento claro por parte del Director General del IMCUFIDEN en el sentido de la inexistencia de los reglamentos de uso </w:t>
      </w:r>
      <w:r w:rsidR="005559DC">
        <w:rPr>
          <w:b/>
          <w:noProof/>
          <w:lang w:eastAsia="es-MX"/>
        </w:rPr>
        <mc:AlternateContent>
          <mc:Choice Requires="wps">
            <w:drawing>
              <wp:anchor distT="0" distB="0" distL="114300" distR="114300" simplePos="0" relativeHeight="251696128" behindDoc="1" locked="0" layoutInCell="0" allowOverlap="1" wp14:anchorId="163EA2B7" wp14:editId="7BF4F9F4">
                <wp:simplePos x="0" y="0"/>
                <wp:positionH relativeFrom="margin">
                  <wp:posOffset>-627797</wp:posOffset>
                </wp:positionH>
                <wp:positionV relativeFrom="margin">
                  <wp:posOffset>2616077</wp:posOffset>
                </wp:positionV>
                <wp:extent cx="7092315" cy="81788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A2B7" id="Cuadro de texto 9" o:spid="_x0000_s1029" type="#_x0000_t202" style="position:absolute;left:0;text-align:left;margin-left:-49.45pt;margin-top:206pt;width:558.45pt;height:64.4pt;rotation:-45;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" o:allowincell="f" filled="f" stroked="f">
                <v:stroke joinstyle="round"/>
                <o:lock v:ext="edit" shapetype="t"/>
                <v:textbox style="mso-fit-shape-to-text:t">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Pr>
          <w:rFonts w:ascii="Palatino Linotype" w:hAnsi="Palatino Linotype"/>
        </w:rPr>
        <w:t>solicitados.</w:t>
      </w:r>
      <w:r w:rsidR="005559DC" w:rsidRPr="005559DC">
        <w:rPr>
          <w:b/>
          <w:noProof/>
          <w:lang w:eastAsia="es-MX"/>
        </w:rPr>
        <w:t xml:space="preserve"> </w:t>
      </w:r>
    </w:p>
    <w:p w:rsidR="0043347C" w:rsidRPr="00F829DD" w:rsidRDefault="0043347C" w:rsidP="0043347C">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Así las cosas</w:t>
      </w:r>
      <w:r w:rsidR="004F4D71">
        <w:rPr>
          <w:rFonts w:ascii="Palatino Linotype" w:hAnsi="Palatino Linotype"/>
        </w:rPr>
        <w:t>,</w:t>
      </w:r>
      <w:r>
        <w:rPr>
          <w:rFonts w:ascii="Palatino Linotype" w:hAnsi="Palatino Linotype"/>
        </w:rPr>
        <w:t xml:space="preserve"> la contestación y aclaración hecha en informe justiciado debió haber bastado para tener por respondidos los puntos materia de análisis, </w:t>
      </w:r>
      <w:r w:rsidRPr="00F829DD">
        <w:rPr>
          <w:rFonts w:ascii="Palatino Linotype" w:hAnsi="Palatino Linotype" w:cs="Arial"/>
        </w:rPr>
        <w:t xml:space="preserve">siendo que de </w:t>
      </w:r>
      <w:r w:rsidRPr="00F829DD">
        <w:rPr>
          <w:rFonts w:ascii="Palatino Linotype" w:hAnsi="Palatino Linotype"/>
        </w:rPr>
        <w:t>conformidad con lo establecido en el artículo 12, segundo párrafo de la Ley de Transparencia y Acceso a la Información Pública del Estado de México y Municipios</w:t>
      </w:r>
      <w:r w:rsidRPr="00F829DD">
        <w:rPr>
          <w:rStyle w:val="Refdenotaalpie"/>
          <w:rFonts w:ascii="Palatino Linotype" w:hAnsi="Palatino Linotype"/>
        </w:rPr>
        <w:footnoteReference w:id="1"/>
      </w:r>
      <w:r w:rsidRPr="00F829DD">
        <w:rPr>
          <w:rFonts w:ascii="Palatino Linotype" w:hAnsi="Palatino Linotype"/>
        </w:rPr>
        <w:t>, los Suje</w:t>
      </w:r>
      <w:r>
        <w:rPr>
          <w:rFonts w:ascii="Palatino Linotype" w:hAnsi="Palatino Linotype"/>
        </w:rPr>
        <w:t>tos Obligados sólo proporcionará</w:t>
      </w:r>
      <w:r w:rsidRPr="00F829DD">
        <w:rPr>
          <w:rFonts w:ascii="Palatino Linotype" w:hAnsi="Palatino Linotype"/>
        </w:rPr>
        <w:t>n la información pública que se les requiera y que obre en sus archivos y en el estado en que ésta se encuentre, en sentido contrario, no están obligados a proporcionar lo que no tengan en sus archivos.</w:t>
      </w:r>
    </w:p>
    <w:p w:rsidR="0043347C" w:rsidRPr="00F829DD" w:rsidRDefault="0043347C" w:rsidP="0043347C">
      <w:pPr>
        <w:spacing w:before="240" w:after="240" w:line="360" w:lineRule="auto"/>
        <w:jc w:val="both"/>
        <w:rPr>
          <w:rFonts w:ascii="Palatino Linotype" w:hAnsi="Palatino Linotype" w:cs="Arial"/>
          <w:bCs/>
        </w:rPr>
      </w:pPr>
      <w:r>
        <w:rPr>
          <w:rFonts w:ascii="Palatino Linotype" w:hAnsi="Palatino Linotype" w:cs="Arial"/>
          <w:bCs/>
        </w:rPr>
        <w:t>Así</w:t>
      </w:r>
      <w:r w:rsidRPr="00F829DD">
        <w:rPr>
          <w:rFonts w:ascii="Palatino Linotype" w:hAnsi="Palatino Linotype" w:cs="Arial"/>
          <w:bCs/>
        </w:rPr>
        <w:t>, al haber existido un pronunciamient</w:t>
      </w:r>
      <w:r>
        <w:rPr>
          <w:rFonts w:ascii="Palatino Linotype" w:hAnsi="Palatino Linotype" w:cs="Arial"/>
          <w:bCs/>
        </w:rPr>
        <w:t>o por parte del Sujeto Obligado</w:t>
      </w:r>
      <w:r w:rsidRPr="00F829DD">
        <w:rPr>
          <w:rFonts w:ascii="Palatino Linotype" w:hAnsi="Palatino Linotype" w:cs="Arial"/>
          <w:bCs/>
        </w:rPr>
        <w:t xml:space="preserve">, este Órgano Garante no está facultado para emitir un juicio de valor sobre la veracidad de lo manifestado </w:t>
      </w:r>
      <w:r w:rsidRPr="00F829DD">
        <w:rPr>
          <w:rFonts w:ascii="Palatino Linotype" w:hAnsi="Palatino Linotype" w:cs="Arial"/>
          <w:bCs/>
        </w:rPr>
        <w:lastRenderedPageBreak/>
        <w:t xml:space="preserve">por parte del Sujeto Obligado, pues no existe precepto legal alguno en la Ley de la materia que lo faculte para ello. </w:t>
      </w:r>
    </w:p>
    <w:p w:rsidR="0043347C" w:rsidRDefault="0043347C" w:rsidP="0043347C">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3347C" w:rsidRDefault="005559DC" w:rsidP="0043347C">
      <w:pPr>
        <w:spacing w:before="240" w:after="240" w:line="240" w:lineRule="auto"/>
        <w:ind w:left="851" w:right="900"/>
        <w:jc w:val="both"/>
        <w:rPr>
          <w:rFonts w:ascii="Palatino Linotype" w:hAnsi="Palatino Linotype"/>
        </w:rPr>
      </w:pPr>
      <w:r>
        <w:rPr>
          <w:b/>
          <w:noProof/>
          <w:lang w:eastAsia="es-MX"/>
        </w:rPr>
        <mc:AlternateContent>
          <mc:Choice Requires="wps">
            <w:drawing>
              <wp:anchor distT="0" distB="0" distL="114300" distR="114300" simplePos="0" relativeHeight="251698176" behindDoc="1" locked="0" layoutInCell="0" allowOverlap="1" wp14:anchorId="163EA2B7" wp14:editId="7BF4F9F4">
                <wp:simplePos x="0" y="0"/>
                <wp:positionH relativeFrom="margin">
                  <wp:posOffset>-767704</wp:posOffset>
                </wp:positionH>
                <wp:positionV relativeFrom="margin">
                  <wp:posOffset>3141658</wp:posOffset>
                </wp:positionV>
                <wp:extent cx="7092315" cy="81788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A2B7" id="Cuadro de texto 10" o:spid="_x0000_s1030" type="#_x0000_t202" style="position:absolute;left:0;text-align:left;margin-left:-60.45pt;margin-top:247.35pt;width:558.45pt;height:64.4pt;rotation:-45;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" o:allowincell="f" filled="f" stroked="f">
                <v:stroke joinstyle="round"/>
                <o:lock v:ext="edit" shapetype="t"/>
                <v:textbox style="mso-fit-shape-to-text:t">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43347C" w:rsidRPr="00F829DD">
        <w:rPr>
          <w:rFonts w:ascii="Palatino Linotype" w:hAnsi="Palatino Linotype"/>
          <w:i/>
        </w:rPr>
        <w:t>“</w:t>
      </w:r>
      <w:r w:rsidR="0043347C" w:rsidRPr="00F829DD">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0043347C" w:rsidRPr="00F829D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3347C" w:rsidRDefault="004F4D71" w:rsidP="0043347C">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Por ende estimo</w:t>
      </w:r>
      <w:r w:rsidR="0043347C">
        <w:rPr>
          <w:rFonts w:ascii="Palatino Linotype" w:hAnsi="Palatino Linotype"/>
        </w:rPr>
        <w:t xml:space="preserve"> que no resultaba procedente ordenar la entrega de la información que se listo en los puntos 5 y 8 del resolutivo segundo, ni mucho menos establecer que para el supuesto de que no se contara con la información debía emitirse declaratoria de inexistencia; pues si bien es cierto de acuerdo con los artículos 49, fracción XIII y 169, fracción II  de la Ley de Transparencia y Acceso a la Información Pública del Estado de México y Municipios, corresponde a los Comités de Transparencia de los Sujetos Obligados dictaminar las declaratorias de inexistencia de la información que les remitan las unidades administrativas y resolver al respecto, por lo que también pueden emitir una resolución que confirme la </w:t>
      </w:r>
      <w:r w:rsidR="0043347C">
        <w:rPr>
          <w:rFonts w:ascii="Palatino Linotype" w:hAnsi="Palatino Linotype"/>
        </w:rPr>
        <w:lastRenderedPageBreak/>
        <w:t>inexistencia; ello no implica que en todos los supuestos en los que no obre la información en los archivos del Sujeto Obligado se deberá dictaminar y resolver en tal sentido por el Comité de Transparencia.</w:t>
      </w:r>
    </w:p>
    <w:p w:rsidR="0043347C" w:rsidRPr="00911351" w:rsidRDefault="005559DC" w:rsidP="0043347C">
      <w:pPr>
        <w:spacing w:before="240" w:after="240" w:line="360" w:lineRule="auto"/>
        <w:jc w:val="both"/>
        <w:rPr>
          <w:rFonts w:ascii="Palatino Linotype" w:hAnsi="Palatino Linotype"/>
        </w:rPr>
      </w:pPr>
      <w:r>
        <w:rPr>
          <w:b/>
          <w:noProof/>
          <w:lang w:eastAsia="es-MX"/>
        </w:rPr>
        <mc:AlternateContent>
          <mc:Choice Requires="wps">
            <w:drawing>
              <wp:anchor distT="0" distB="0" distL="114300" distR="114300" simplePos="0" relativeHeight="251700224" behindDoc="1" locked="0" layoutInCell="0" allowOverlap="1" wp14:anchorId="163EA2B7" wp14:editId="7BF4F9F4">
                <wp:simplePos x="0" y="0"/>
                <wp:positionH relativeFrom="margin">
                  <wp:align>center</wp:align>
                </wp:positionH>
                <wp:positionV relativeFrom="page">
                  <wp:align>center</wp:align>
                </wp:positionV>
                <wp:extent cx="7092315" cy="81788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A2B7" id="Cuadro de texto 11" o:spid="_x0000_s1031" type="#_x0000_t202" style="position:absolute;left:0;text-align:left;margin-left:0;margin-top:0;width:558.45pt;height:64.4pt;rotation:-45;z-index:-25161625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7kwIAAAw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" o:allowincell="f" filled="f" stroked="f">
                <v:stroke joinstyle="round"/>
                <o:lock v:ext="edit" shapetype="t"/>
                <v:textbox style="mso-fit-shape-to-text:t">
                  <w:txbxContent>
                    <w:p w:rsidR="005559DC" w:rsidRDefault="005559DC" w:rsidP="005559DC">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page"/>
              </v:shape>
            </w:pict>
          </mc:Fallback>
        </mc:AlternateContent>
      </w:r>
      <w:r w:rsidR="0043347C">
        <w:rPr>
          <w:rFonts w:ascii="Palatino Linotype" w:hAnsi="Palatino Linotype"/>
        </w:rPr>
        <w:t xml:space="preserve">Lo anterior, porque de acuerdo con el criterio </w:t>
      </w:r>
      <w:r w:rsidR="0043347C" w:rsidRPr="00911351">
        <w:rPr>
          <w:rFonts w:ascii="Palatino Linotype" w:hAnsi="Palatino Linotype"/>
        </w:rPr>
        <w:t>0003-11</w:t>
      </w:r>
      <w:r w:rsidR="0043347C">
        <w:rPr>
          <w:rFonts w:ascii="Palatino Linotype" w:hAnsi="Palatino Linotype"/>
        </w:rPr>
        <w:t xml:space="preserve"> de este Órgano Garante </w:t>
      </w:r>
      <w:r w:rsidR="0043347C" w:rsidRPr="00911351">
        <w:rPr>
          <w:rFonts w:ascii="Palatino Linotype" w:hAnsi="Palatino Linotype"/>
        </w:rPr>
        <w:t>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rsidR="0043347C" w:rsidRPr="00911351" w:rsidRDefault="0043347C" w:rsidP="0043347C">
      <w:pPr>
        <w:spacing w:before="240" w:after="240" w:line="240" w:lineRule="auto"/>
        <w:ind w:left="851" w:right="900"/>
        <w:jc w:val="both"/>
        <w:rPr>
          <w:rFonts w:ascii="Palatino Linotype" w:hAnsi="Palatino Linotype"/>
          <w:i/>
        </w:rPr>
      </w:pPr>
      <w:r w:rsidRPr="00911351">
        <w:rPr>
          <w:rFonts w:ascii="Palatino Linotype" w:hAnsi="Palatino Linotype"/>
          <w:i/>
        </w:rPr>
        <w:t>“</w:t>
      </w:r>
      <w:r w:rsidRPr="00911351">
        <w:rPr>
          <w:rFonts w:ascii="Palatino Linotype" w:hAnsi="Palatino Linotype"/>
          <w:b/>
          <w:i/>
        </w:rPr>
        <w:t>INEXISTENCIA, CONCEPTO DE, EN MATERIA DE TRANSPARENCIA</w:t>
      </w:r>
      <w:r w:rsidRPr="00911351">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11351">
        <w:rPr>
          <w:rFonts w:ascii="Palatino Linotype" w:hAnsi="Palatino Linotype"/>
          <w:b/>
          <w:i/>
        </w:rPr>
        <w:t>supuestos:</w:t>
      </w:r>
      <w:r w:rsidRPr="00911351">
        <w:rPr>
          <w:rFonts w:ascii="Palatino Linotype" w:hAnsi="Palatino Linotype"/>
          <w:i/>
        </w:rPr>
        <w:t xml:space="preserve"> </w:t>
      </w:r>
    </w:p>
    <w:p w:rsidR="0043347C" w:rsidRPr="00911351" w:rsidRDefault="0043347C" w:rsidP="0043347C">
      <w:pPr>
        <w:pStyle w:val="Prrafodelista"/>
        <w:numPr>
          <w:ilvl w:val="0"/>
          <w:numId w:val="11"/>
        </w:numPr>
        <w:spacing w:before="240" w:after="240" w:line="240" w:lineRule="auto"/>
        <w:ind w:left="851" w:right="900"/>
        <w:contextualSpacing w:val="0"/>
        <w:jc w:val="both"/>
        <w:rPr>
          <w:rFonts w:ascii="Palatino Linotype" w:hAnsi="Palatino Linotype"/>
          <w:b/>
          <w:i/>
        </w:rPr>
      </w:pPr>
      <w:r w:rsidRPr="00911351">
        <w:rPr>
          <w:rFonts w:ascii="Palatino Linotype" w:hAnsi="Palatino Linotype"/>
          <w:b/>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43347C" w:rsidRPr="00911351" w:rsidRDefault="0043347C" w:rsidP="0043347C">
      <w:pPr>
        <w:pStyle w:val="Prrafodelista"/>
        <w:numPr>
          <w:ilvl w:val="0"/>
          <w:numId w:val="11"/>
        </w:numPr>
        <w:spacing w:before="240" w:after="240" w:line="240" w:lineRule="auto"/>
        <w:ind w:left="851" w:right="900"/>
        <w:contextualSpacing w:val="0"/>
        <w:jc w:val="both"/>
        <w:rPr>
          <w:rFonts w:ascii="Palatino Linotype" w:hAnsi="Palatino Linotype"/>
          <w:i/>
        </w:rPr>
      </w:pPr>
      <w:r w:rsidRPr="00911351">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ninguna de esas acciones. </w:t>
      </w:r>
    </w:p>
    <w:p w:rsidR="0043347C" w:rsidRPr="00F829DD" w:rsidRDefault="0043347C" w:rsidP="0043347C">
      <w:pPr>
        <w:spacing w:before="240" w:after="240" w:line="240" w:lineRule="auto"/>
        <w:ind w:left="851" w:right="900"/>
        <w:jc w:val="both"/>
        <w:rPr>
          <w:rFonts w:ascii="Palatino Linotype" w:hAnsi="Palatino Linotype"/>
        </w:rPr>
      </w:pPr>
      <w:r w:rsidRPr="00911351">
        <w:rPr>
          <w:rFonts w:ascii="Palatino Linotype" w:hAnsi="Palatino Linotype"/>
          <w:i/>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71603" w:rsidRDefault="005559DC" w:rsidP="0043347C">
      <w:pPr>
        <w:tabs>
          <w:tab w:val="left" w:pos="2355"/>
        </w:tabs>
        <w:spacing w:before="240" w:after="240" w:line="360" w:lineRule="auto"/>
        <w:ind w:right="49"/>
        <w:jc w:val="both"/>
        <w:rPr>
          <w:rFonts w:ascii="Palatino Linotype" w:hAnsi="Palatino Linotype"/>
        </w:rPr>
      </w:pPr>
      <w:r>
        <w:rPr>
          <w:rFonts w:ascii="Palatino Linotype" w:hAnsi="Palatino Linotype"/>
        </w:rPr>
        <w:t>En ese sentido, si respecto de los reglamentos de uso de los deportivos públicos no se tiene de manera forzosa la atribución para generarlos, pues ello depende de si se estiman o no necesarios; sumado al hecho de que sobre su inexistencia se manifestó el servidor público habilitado competente del que incluso se citó la atribución que sirvió de sustento para la ponencia para ordenarlos, es apropiado jurídicamente interpretar que no se veía ordenar la citada información.</w:t>
      </w:r>
    </w:p>
    <w:p w:rsidR="005559DC" w:rsidRPr="00DC4ECF" w:rsidRDefault="005559DC" w:rsidP="0043347C">
      <w:pPr>
        <w:tabs>
          <w:tab w:val="left" w:pos="2355"/>
        </w:tabs>
        <w:spacing w:before="240" w:after="240" w:line="360" w:lineRule="auto"/>
        <w:ind w:right="49"/>
        <w:jc w:val="both"/>
        <w:rPr>
          <w:rFonts w:ascii="Palatino Linotype" w:hAnsi="Palatino Linotype"/>
        </w:rPr>
      </w:pPr>
      <w:r>
        <w:rPr>
          <w:rFonts w:ascii="Palatino Linotype" w:hAnsi="Palatino Linotype"/>
        </w:rPr>
        <w:t>Por ello, las razones del presente voto particular, sobre la determinación tomada en el recurso de revisión que me permito comentar, considerando que hubiera sido necesario tomarlas en cuenta para su resolución.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9207D2" w:rsidRPr="00506B07" w:rsidTr="0065728F">
        <w:trPr>
          <w:jc w:val="center"/>
        </w:trPr>
        <w:tc>
          <w:tcPr>
            <w:tcW w:w="4414" w:type="dxa"/>
          </w:tcPr>
          <w:p w:rsidR="005559DC" w:rsidRDefault="005559DC" w:rsidP="0065728F">
            <w:pPr>
              <w:jc w:val="center"/>
              <w:rPr>
                <w:rFonts w:ascii="Palatino Linotype" w:hAnsi="Palatino Linotype"/>
                <w:b/>
                <w:sz w:val="24"/>
                <w:szCs w:val="24"/>
              </w:rPr>
            </w:pPr>
          </w:p>
          <w:p w:rsidR="005559DC" w:rsidRDefault="005559DC" w:rsidP="0065728F">
            <w:pPr>
              <w:jc w:val="center"/>
              <w:rPr>
                <w:rFonts w:ascii="Palatino Linotype" w:hAnsi="Palatino Linotype"/>
                <w:b/>
                <w:sz w:val="24"/>
                <w:szCs w:val="24"/>
              </w:rPr>
            </w:pPr>
          </w:p>
          <w:p w:rsidR="009207D2" w:rsidRPr="00506B07" w:rsidRDefault="009207D2" w:rsidP="0065728F">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9207D2" w:rsidRPr="00506B07" w:rsidTr="0065728F">
        <w:trPr>
          <w:jc w:val="center"/>
        </w:trPr>
        <w:tc>
          <w:tcPr>
            <w:tcW w:w="4414" w:type="dxa"/>
          </w:tcPr>
          <w:p w:rsidR="009207D2" w:rsidRDefault="009207D2" w:rsidP="0065728F">
            <w:pPr>
              <w:jc w:val="center"/>
              <w:rPr>
                <w:rFonts w:ascii="Palatino Linotype" w:hAnsi="Palatino Linotype"/>
                <w:b/>
                <w:sz w:val="24"/>
                <w:szCs w:val="24"/>
              </w:rPr>
            </w:pPr>
            <w:r w:rsidRPr="00506B07">
              <w:rPr>
                <w:rFonts w:ascii="Palatino Linotype" w:hAnsi="Palatino Linotype"/>
                <w:b/>
                <w:sz w:val="24"/>
                <w:szCs w:val="24"/>
              </w:rPr>
              <w:t>Comisionado</w:t>
            </w:r>
          </w:p>
          <w:p w:rsidR="0041129F" w:rsidRDefault="0041129F" w:rsidP="0065728F">
            <w:pPr>
              <w:jc w:val="center"/>
              <w:rPr>
                <w:rFonts w:ascii="Palatino Linotype" w:hAnsi="Palatino Linotype"/>
                <w:b/>
                <w:sz w:val="24"/>
                <w:szCs w:val="24"/>
              </w:rPr>
            </w:pPr>
            <w:r>
              <w:rPr>
                <w:rFonts w:ascii="Palatino Linotype" w:hAnsi="Palatino Linotype"/>
                <w:b/>
                <w:sz w:val="24"/>
                <w:szCs w:val="24"/>
              </w:rPr>
              <w:t>(RÚBRICA)</w:t>
            </w:r>
          </w:p>
          <w:p w:rsidR="00347D2F" w:rsidRDefault="00347D2F" w:rsidP="0065728F">
            <w:pPr>
              <w:jc w:val="center"/>
              <w:rPr>
                <w:rFonts w:ascii="Palatino Linotype" w:hAnsi="Palatino Linotype"/>
                <w:b/>
                <w:sz w:val="24"/>
                <w:szCs w:val="24"/>
              </w:rPr>
            </w:pPr>
          </w:p>
          <w:p w:rsidR="00A01317" w:rsidRPr="00506B07" w:rsidRDefault="00A01317" w:rsidP="0065728F">
            <w:pPr>
              <w:jc w:val="center"/>
              <w:rPr>
                <w:rFonts w:ascii="Palatino Linotype" w:hAnsi="Palatino Linotype"/>
                <w:sz w:val="24"/>
                <w:szCs w:val="24"/>
              </w:rPr>
            </w:pPr>
          </w:p>
        </w:tc>
      </w:tr>
    </w:tbl>
    <w:p w:rsidR="00D06490" w:rsidRDefault="009207D2" w:rsidP="00D06490">
      <w:pPr>
        <w:spacing w:line="360" w:lineRule="auto"/>
        <w:jc w:val="center"/>
        <w:rPr>
          <w:rFonts w:ascii="Palatino Linotype" w:hAnsi="Palatino Linotype"/>
          <w:b/>
          <w:sz w:val="24"/>
          <w:szCs w:val="24"/>
        </w:rPr>
      </w:pPr>
      <w:r>
        <w:rPr>
          <w:b/>
          <w:noProof/>
          <w:lang w:eastAsia="es-MX"/>
        </w:rPr>
        <mc:AlternateContent>
          <mc:Choice Requires="wps">
            <w:drawing>
              <wp:anchor distT="0" distB="0" distL="114300" distR="114300" simplePos="0" relativeHeight="251681792" behindDoc="1" locked="0" layoutInCell="0" allowOverlap="1" wp14:anchorId="1AD6F0F0" wp14:editId="42E5EAB3">
                <wp:simplePos x="0" y="0"/>
                <wp:positionH relativeFrom="margin">
                  <wp:posOffset>-612627</wp:posOffset>
                </wp:positionH>
                <wp:positionV relativeFrom="margin">
                  <wp:posOffset>2914768</wp:posOffset>
                </wp:positionV>
                <wp:extent cx="7092315" cy="81788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97FEB" w:rsidRDefault="00024CD4" w:rsidP="00297FEB">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w:t>
                            </w:r>
                            <w:r w:rsidR="00297FEB">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D6F0F0" id="Cuadro de texto 22" o:spid="_x0000_s1032" type="#_x0000_t202" style="position:absolute;left:0;text-align:left;margin-left:-48.25pt;margin-top:229.5pt;width:558.45pt;height:64.4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" o:allowincell="f" filled="f" stroked="f">
                <v:stroke joinstyle="round"/>
                <o:lock v:ext="edit" shapetype="t"/>
                <v:textbox style="mso-fit-shape-to-text:t">
                  <w:txbxContent>
                    <w:p w:rsidR="00297FEB" w:rsidRDefault="00024CD4" w:rsidP="00297FEB">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w:t>
                      </w:r>
                      <w:r w:rsidR="00297FEB">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PARTICULAR </w:t>
                      </w:r>
                    </w:p>
                  </w:txbxContent>
                </v:textbox>
                <w10:wrap anchorx="margin" anchory="margin"/>
              </v:shape>
            </w:pict>
          </mc:Fallback>
        </mc:AlternateContent>
      </w:r>
    </w:p>
    <w:p w:rsidR="00E95564" w:rsidRPr="00D06490" w:rsidRDefault="00E95564" w:rsidP="00D06490"/>
    <w:sectPr w:rsidR="00E95564" w:rsidRPr="00D06490" w:rsidSect="00BA113E">
      <w:headerReference w:type="even" r:id="rId9"/>
      <w:headerReference w:type="default" r:id="rId10"/>
      <w:footerReference w:type="default" r:id="rId11"/>
      <w:headerReference w:type="first" r:id="rId12"/>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3B" w:rsidRDefault="0060613B" w:rsidP="004E7F5E">
      <w:pPr>
        <w:spacing w:after="0" w:line="240" w:lineRule="auto"/>
      </w:pPr>
      <w:r>
        <w:separator/>
      </w:r>
    </w:p>
  </w:endnote>
  <w:endnote w:type="continuationSeparator" w:id="0">
    <w:p w:rsidR="0060613B" w:rsidRDefault="0060613B"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71" w:rsidRDefault="004F4D7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E3478" w:rsidRPr="009E3478">
      <w:rPr>
        <w:noProof/>
        <w:color w:val="323E4F" w:themeColor="text2" w:themeShade="BF"/>
        <w:sz w:val="24"/>
        <w:szCs w:val="24"/>
        <w:lang w:val="es-ES"/>
      </w:rPr>
      <w:t>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E3478" w:rsidRPr="009E3478">
      <w:rPr>
        <w:noProof/>
        <w:color w:val="323E4F" w:themeColor="text2" w:themeShade="BF"/>
        <w:sz w:val="24"/>
        <w:szCs w:val="24"/>
        <w:lang w:val="es-ES"/>
      </w:rPr>
      <w:t>7</w:t>
    </w:r>
    <w:r>
      <w:rPr>
        <w:color w:val="323E4F" w:themeColor="text2" w:themeShade="BF"/>
        <w:sz w:val="24"/>
        <w:szCs w:val="24"/>
      </w:rPr>
      <w:fldChar w:fldCharType="end"/>
    </w:r>
  </w:p>
  <w:p w:rsidR="004F4D71" w:rsidRDefault="004F4D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3B" w:rsidRDefault="0060613B" w:rsidP="004E7F5E">
      <w:pPr>
        <w:spacing w:after="0" w:line="240" w:lineRule="auto"/>
      </w:pPr>
      <w:r>
        <w:separator/>
      </w:r>
    </w:p>
  </w:footnote>
  <w:footnote w:type="continuationSeparator" w:id="0">
    <w:p w:rsidR="0060613B" w:rsidRDefault="0060613B" w:rsidP="004E7F5E">
      <w:pPr>
        <w:spacing w:after="0" w:line="240" w:lineRule="auto"/>
      </w:pPr>
      <w:r>
        <w:continuationSeparator/>
      </w:r>
    </w:p>
  </w:footnote>
  <w:footnote w:id="1">
    <w:p w:rsidR="0043347C" w:rsidRDefault="0043347C" w:rsidP="0043347C">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rsidR="0043347C" w:rsidRDefault="0043347C" w:rsidP="0043347C">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0613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60613B"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347D2F"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RECURSO</w:t>
    </w:r>
    <w:r w:rsidR="008F20B2">
      <w:rPr>
        <w:rFonts w:ascii="Palatino Linotype" w:hAnsi="Palatino Linotype"/>
        <w:b/>
      </w:rPr>
      <w:t>S</w:t>
    </w:r>
    <w:r w:rsidRPr="002A7C5D">
      <w:rPr>
        <w:rFonts w:ascii="Palatino Linotype" w:hAnsi="Palatino Linotype"/>
        <w:b/>
      </w:rPr>
      <w:t xml:space="preserve"> DE REVISIÓN </w:t>
    </w:r>
    <w:r w:rsidR="00F52DA0">
      <w:rPr>
        <w:rFonts w:ascii="Palatino Linotype" w:hAnsi="Palatino Linotype" w:cs="Arial"/>
        <w:b/>
        <w:bCs/>
        <w:sz w:val="24"/>
        <w:szCs w:val="24"/>
        <w:lang w:eastAsia="es-MX"/>
      </w:rPr>
      <w:t>02280</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4E23DA">
      <w:rPr>
        <w:rFonts w:ascii="Palatino Linotype" w:hAnsi="Palatino Linotype" w:cs="Arial"/>
        <w:b/>
        <w:bCs/>
        <w:sz w:val="24"/>
        <w:szCs w:val="24"/>
        <w:lang w:eastAsia="es-MX"/>
      </w:rPr>
      <w:t>/2018</w:t>
    </w:r>
    <w:r w:rsidR="008F20B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60613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B349B9"/>
    <w:multiLevelType w:val="hybridMultilevel"/>
    <w:tmpl w:val="03D432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0"/>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4CD4"/>
    <w:rsid w:val="000251C8"/>
    <w:rsid w:val="00025768"/>
    <w:rsid w:val="00027495"/>
    <w:rsid w:val="00031C45"/>
    <w:rsid w:val="000322F5"/>
    <w:rsid w:val="00034A90"/>
    <w:rsid w:val="00037035"/>
    <w:rsid w:val="00043560"/>
    <w:rsid w:val="00055383"/>
    <w:rsid w:val="000556A8"/>
    <w:rsid w:val="00056A42"/>
    <w:rsid w:val="00057D96"/>
    <w:rsid w:val="00066649"/>
    <w:rsid w:val="00067681"/>
    <w:rsid w:val="000718C0"/>
    <w:rsid w:val="000724A4"/>
    <w:rsid w:val="00075537"/>
    <w:rsid w:val="00081C48"/>
    <w:rsid w:val="000876A2"/>
    <w:rsid w:val="00087FB7"/>
    <w:rsid w:val="00090025"/>
    <w:rsid w:val="000919AF"/>
    <w:rsid w:val="0009246D"/>
    <w:rsid w:val="00096010"/>
    <w:rsid w:val="00096D99"/>
    <w:rsid w:val="000A0EDF"/>
    <w:rsid w:val="000A3419"/>
    <w:rsid w:val="000A42B1"/>
    <w:rsid w:val="000B106B"/>
    <w:rsid w:val="000C2C07"/>
    <w:rsid w:val="000C3823"/>
    <w:rsid w:val="000C390D"/>
    <w:rsid w:val="000C56D0"/>
    <w:rsid w:val="000C5730"/>
    <w:rsid w:val="000D14F0"/>
    <w:rsid w:val="000D3D02"/>
    <w:rsid w:val="000E07A9"/>
    <w:rsid w:val="000E4FD5"/>
    <w:rsid w:val="000E6F9C"/>
    <w:rsid w:val="000E743E"/>
    <w:rsid w:val="000F17E0"/>
    <w:rsid w:val="000F39DD"/>
    <w:rsid w:val="000F7639"/>
    <w:rsid w:val="0010020A"/>
    <w:rsid w:val="00101DBA"/>
    <w:rsid w:val="00104D96"/>
    <w:rsid w:val="00107347"/>
    <w:rsid w:val="00107EC2"/>
    <w:rsid w:val="001111B0"/>
    <w:rsid w:val="00112C9B"/>
    <w:rsid w:val="00115D87"/>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276"/>
    <w:rsid w:val="001569F0"/>
    <w:rsid w:val="001633C9"/>
    <w:rsid w:val="001641CD"/>
    <w:rsid w:val="00170CAC"/>
    <w:rsid w:val="00170F88"/>
    <w:rsid w:val="001723DC"/>
    <w:rsid w:val="001749BF"/>
    <w:rsid w:val="00174F1F"/>
    <w:rsid w:val="0017514A"/>
    <w:rsid w:val="00182157"/>
    <w:rsid w:val="00184959"/>
    <w:rsid w:val="00185F02"/>
    <w:rsid w:val="00193370"/>
    <w:rsid w:val="00194E9A"/>
    <w:rsid w:val="0019565B"/>
    <w:rsid w:val="00197702"/>
    <w:rsid w:val="001A1018"/>
    <w:rsid w:val="001A200B"/>
    <w:rsid w:val="001A2486"/>
    <w:rsid w:val="001A4C6F"/>
    <w:rsid w:val="001B435E"/>
    <w:rsid w:val="001C223A"/>
    <w:rsid w:val="001C58A6"/>
    <w:rsid w:val="001D002F"/>
    <w:rsid w:val="001D3387"/>
    <w:rsid w:val="001D3FD4"/>
    <w:rsid w:val="001D425C"/>
    <w:rsid w:val="001D4E73"/>
    <w:rsid w:val="001D54E8"/>
    <w:rsid w:val="001D5A99"/>
    <w:rsid w:val="001D63A6"/>
    <w:rsid w:val="001E31F8"/>
    <w:rsid w:val="001E33C5"/>
    <w:rsid w:val="001E3F78"/>
    <w:rsid w:val="001E67A8"/>
    <w:rsid w:val="001F0194"/>
    <w:rsid w:val="002003A8"/>
    <w:rsid w:val="00203D6F"/>
    <w:rsid w:val="0020670F"/>
    <w:rsid w:val="00210753"/>
    <w:rsid w:val="00214F41"/>
    <w:rsid w:val="002156F4"/>
    <w:rsid w:val="00222983"/>
    <w:rsid w:val="00222E6F"/>
    <w:rsid w:val="00230D57"/>
    <w:rsid w:val="00232C74"/>
    <w:rsid w:val="00232C86"/>
    <w:rsid w:val="002337F8"/>
    <w:rsid w:val="00233F68"/>
    <w:rsid w:val="002350CD"/>
    <w:rsid w:val="0023687B"/>
    <w:rsid w:val="00251938"/>
    <w:rsid w:val="00251A53"/>
    <w:rsid w:val="002537DC"/>
    <w:rsid w:val="00253FFE"/>
    <w:rsid w:val="00255F64"/>
    <w:rsid w:val="00256C42"/>
    <w:rsid w:val="00257CFE"/>
    <w:rsid w:val="00261762"/>
    <w:rsid w:val="00261B1F"/>
    <w:rsid w:val="0026218D"/>
    <w:rsid w:val="002659B1"/>
    <w:rsid w:val="0027472D"/>
    <w:rsid w:val="002768A4"/>
    <w:rsid w:val="0027781D"/>
    <w:rsid w:val="002778C7"/>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B71F2"/>
    <w:rsid w:val="002C7A5B"/>
    <w:rsid w:val="002D07A7"/>
    <w:rsid w:val="002D0DC8"/>
    <w:rsid w:val="002E44ED"/>
    <w:rsid w:val="002E4C3F"/>
    <w:rsid w:val="002F3106"/>
    <w:rsid w:val="00306340"/>
    <w:rsid w:val="0031071E"/>
    <w:rsid w:val="00310D1D"/>
    <w:rsid w:val="00315D1F"/>
    <w:rsid w:val="003201EE"/>
    <w:rsid w:val="00321CF3"/>
    <w:rsid w:val="00322925"/>
    <w:rsid w:val="00322EFF"/>
    <w:rsid w:val="003449BA"/>
    <w:rsid w:val="00347B55"/>
    <w:rsid w:val="00347D2F"/>
    <w:rsid w:val="00350062"/>
    <w:rsid w:val="00353B12"/>
    <w:rsid w:val="003600C6"/>
    <w:rsid w:val="003633CF"/>
    <w:rsid w:val="003655A3"/>
    <w:rsid w:val="003670FA"/>
    <w:rsid w:val="00373349"/>
    <w:rsid w:val="0037354C"/>
    <w:rsid w:val="00375858"/>
    <w:rsid w:val="00381C9C"/>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4F09"/>
    <w:rsid w:val="0041129F"/>
    <w:rsid w:val="00415574"/>
    <w:rsid w:val="00415C72"/>
    <w:rsid w:val="0041600F"/>
    <w:rsid w:val="00421827"/>
    <w:rsid w:val="00423F5C"/>
    <w:rsid w:val="004265F4"/>
    <w:rsid w:val="00432641"/>
    <w:rsid w:val="004332ED"/>
    <w:rsid w:val="0043347C"/>
    <w:rsid w:val="0043498E"/>
    <w:rsid w:val="00435C2D"/>
    <w:rsid w:val="0044097B"/>
    <w:rsid w:val="004410A9"/>
    <w:rsid w:val="004430B7"/>
    <w:rsid w:val="00452DD8"/>
    <w:rsid w:val="0045420F"/>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646A"/>
    <w:rsid w:val="004C7553"/>
    <w:rsid w:val="004D12D8"/>
    <w:rsid w:val="004D1908"/>
    <w:rsid w:val="004D7269"/>
    <w:rsid w:val="004E114C"/>
    <w:rsid w:val="004E23DA"/>
    <w:rsid w:val="004E6098"/>
    <w:rsid w:val="004E6332"/>
    <w:rsid w:val="004E7F5E"/>
    <w:rsid w:val="004F252E"/>
    <w:rsid w:val="004F3187"/>
    <w:rsid w:val="004F4D71"/>
    <w:rsid w:val="004F6367"/>
    <w:rsid w:val="004F6AF1"/>
    <w:rsid w:val="00504707"/>
    <w:rsid w:val="00514DB3"/>
    <w:rsid w:val="00515C4C"/>
    <w:rsid w:val="0052147B"/>
    <w:rsid w:val="0052194C"/>
    <w:rsid w:val="00521A0F"/>
    <w:rsid w:val="00527157"/>
    <w:rsid w:val="005309F8"/>
    <w:rsid w:val="00530B1C"/>
    <w:rsid w:val="0053498D"/>
    <w:rsid w:val="00543EEF"/>
    <w:rsid w:val="005449A2"/>
    <w:rsid w:val="00547484"/>
    <w:rsid w:val="00551748"/>
    <w:rsid w:val="00553330"/>
    <w:rsid w:val="00553818"/>
    <w:rsid w:val="005548A6"/>
    <w:rsid w:val="00554DCD"/>
    <w:rsid w:val="005559DC"/>
    <w:rsid w:val="00556CA8"/>
    <w:rsid w:val="00561076"/>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6A08"/>
    <w:rsid w:val="005F7076"/>
    <w:rsid w:val="00601212"/>
    <w:rsid w:val="00603C38"/>
    <w:rsid w:val="0060613B"/>
    <w:rsid w:val="00606DDB"/>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603"/>
    <w:rsid w:val="00671D19"/>
    <w:rsid w:val="006736DB"/>
    <w:rsid w:val="00676933"/>
    <w:rsid w:val="00682BB3"/>
    <w:rsid w:val="00683514"/>
    <w:rsid w:val="0068651D"/>
    <w:rsid w:val="006908C3"/>
    <w:rsid w:val="00693F7C"/>
    <w:rsid w:val="00694784"/>
    <w:rsid w:val="006953FF"/>
    <w:rsid w:val="006A3448"/>
    <w:rsid w:val="006A58FB"/>
    <w:rsid w:val="006B0468"/>
    <w:rsid w:val="006B29C2"/>
    <w:rsid w:val="006B3E1F"/>
    <w:rsid w:val="006B53A0"/>
    <w:rsid w:val="006B5E8A"/>
    <w:rsid w:val="006B5F1F"/>
    <w:rsid w:val="006B648F"/>
    <w:rsid w:val="006C3250"/>
    <w:rsid w:val="006C55A2"/>
    <w:rsid w:val="006D2799"/>
    <w:rsid w:val="006E0AEC"/>
    <w:rsid w:val="006E2A9B"/>
    <w:rsid w:val="006E3A08"/>
    <w:rsid w:val="006F616D"/>
    <w:rsid w:val="007006D3"/>
    <w:rsid w:val="007055BB"/>
    <w:rsid w:val="00705865"/>
    <w:rsid w:val="0070743B"/>
    <w:rsid w:val="00707FBC"/>
    <w:rsid w:val="007161AC"/>
    <w:rsid w:val="00720D0B"/>
    <w:rsid w:val="00724ABC"/>
    <w:rsid w:val="007267E7"/>
    <w:rsid w:val="00733B37"/>
    <w:rsid w:val="00733C88"/>
    <w:rsid w:val="00735F99"/>
    <w:rsid w:val="007409FD"/>
    <w:rsid w:val="007411E3"/>
    <w:rsid w:val="00742921"/>
    <w:rsid w:val="0074485A"/>
    <w:rsid w:val="00751804"/>
    <w:rsid w:val="00753328"/>
    <w:rsid w:val="007551CB"/>
    <w:rsid w:val="007622A3"/>
    <w:rsid w:val="00763242"/>
    <w:rsid w:val="00764273"/>
    <w:rsid w:val="00766AD9"/>
    <w:rsid w:val="00767DBE"/>
    <w:rsid w:val="00771214"/>
    <w:rsid w:val="0077170A"/>
    <w:rsid w:val="00771984"/>
    <w:rsid w:val="00773FC0"/>
    <w:rsid w:val="007850CB"/>
    <w:rsid w:val="00790E57"/>
    <w:rsid w:val="00794B8C"/>
    <w:rsid w:val="007A18E4"/>
    <w:rsid w:val="007A7BF6"/>
    <w:rsid w:val="007B10BA"/>
    <w:rsid w:val="007B41CD"/>
    <w:rsid w:val="007B5F0B"/>
    <w:rsid w:val="007B69EA"/>
    <w:rsid w:val="007C6FF1"/>
    <w:rsid w:val="007D2C55"/>
    <w:rsid w:val="007D667D"/>
    <w:rsid w:val="007D6E6B"/>
    <w:rsid w:val="007D74E6"/>
    <w:rsid w:val="007E3030"/>
    <w:rsid w:val="007F3483"/>
    <w:rsid w:val="007F496E"/>
    <w:rsid w:val="007F4A64"/>
    <w:rsid w:val="008000C6"/>
    <w:rsid w:val="0080079A"/>
    <w:rsid w:val="00801167"/>
    <w:rsid w:val="00802B9C"/>
    <w:rsid w:val="00807C04"/>
    <w:rsid w:val="00810B26"/>
    <w:rsid w:val="00811478"/>
    <w:rsid w:val="00812D63"/>
    <w:rsid w:val="00813331"/>
    <w:rsid w:val="00822844"/>
    <w:rsid w:val="008262F7"/>
    <w:rsid w:val="00827F75"/>
    <w:rsid w:val="00832161"/>
    <w:rsid w:val="00835727"/>
    <w:rsid w:val="008516F2"/>
    <w:rsid w:val="00852329"/>
    <w:rsid w:val="00854AC4"/>
    <w:rsid w:val="00857730"/>
    <w:rsid w:val="00863B81"/>
    <w:rsid w:val="00866BB2"/>
    <w:rsid w:val="00870442"/>
    <w:rsid w:val="008729B1"/>
    <w:rsid w:val="008800B0"/>
    <w:rsid w:val="0088090F"/>
    <w:rsid w:val="00882092"/>
    <w:rsid w:val="008830F8"/>
    <w:rsid w:val="00883EC1"/>
    <w:rsid w:val="008A144C"/>
    <w:rsid w:val="008A1AB0"/>
    <w:rsid w:val="008A3397"/>
    <w:rsid w:val="008B2205"/>
    <w:rsid w:val="008B402E"/>
    <w:rsid w:val="008B5CF6"/>
    <w:rsid w:val="008C4FC0"/>
    <w:rsid w:val="008D17AF"/>
    <w:rsid w:val="008D6D23"/>
    <w:rsid w:val="008E228A"/>
    <w:rsid w:val="008E425D"/>
    <w:rsid w:val="008E6760"/>
    <w:rsid w:val="008F1B97"/>
    <w:rsid w:val="008F20B2"/>
    <w:rsid w:val="008F3EE4"/>
    <w:rsid w:val="008F56F1"/>
    <w:rsid w:val="008F726A"/>
    <w:rsid w:val="0090073F"/>
    <w:rsid w:val="00904807"/>
    <w:rsid w:val="0090690F"/>
    <w:rsid w:val="00906932"/>
    <w:rsid w:val="00910B6C"/>
    <w:rsid w:val="009130B9"/>
    <w:rsid w:val="00917FB4"/>
    <w:rsid w:val="009207D2"/>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90CD0"/>
    <w:rsid w:val="0099135F"/>
    <w:rsid w:val="00992C45"/>
    <w:rsid w:val="00995C22"/>
    <w:rsid w:val="00996283"/>
    <w:rsid w:val="009A08F6"/>
    <w:rsid w:val="009A46A7"/>
    <w:rsid w:val="009A4D6E"/>
    <w:rsid w:val="009B0366"/>
    <w:rsid w:val="009B347D"/>
    <w:rsid w:val="009B6512"/>
    <w:rsid w:val="009B7151"/>
    <w:rsid w:val="009B7357"/>
    <w:rsid w:val="009C7044"/>
    <w:rsid w:val="009D4FB8"/>
    <w:rsid w:val="009E3478"/>
    <w:rsid w:val="009E3486"/>
    <w:rsid w:val="009E5C1B"/>
    <w:rsid w:val="009F50E8"/>
    <w:rsid w:val="009F6AF7"/>
    <w:rsid w:val="009F7246"/>
    <w:rsid w:val="009F7D1D"/>
    <w:rsid w:val="00A0047B"/>
    <w:rsid w:val="00A01317"/>
    <w:rsid w:val="00A04037"/>
    <w:rsid w:val="00A06331"/>
    <w:rsid w:val="00A06DA1"/>
    <w:rsid w:val="00A14F6A"/>
    <w:rsid w:val="00A15929"/>
    <w:rsid w:val="00A21DC0"/>
    <w:rsid w:val="00A25334"/>
    <w:rsid w:val="00A26654"/>
    <w:rsid w:val="00A3259E"/>
    <w:rsid w:val="00A33A99"/>
    <w:rsid w:val="00A40ADA"/>
    <w:rsid w:val="00A46651"/>
    <w:rsid w:val="00A467EF"/>
    <w:rsid w:val="00A52B9A"/>
    <w:rsid w:val="00A5446E"/>
    <w:rsid w:val="00A54674"/>
    <w:rsid w:val="00A5507A"/>
    <w:rsid w:val="00A57FB4"/>
    <w:rsid w:val="00A6000E"/>
    <w:rsid w:val="00A60286"/>
    <w:rsid w:val="00A66C66"/>
    <w:rsid w:val="00A7286D"/>
    <w:rsid w:val="00A73DEC"/>
    <w:rsid w:val="00A7763C"/>
    <w:rsid w:val="00A8359B"/>
    <w:rsid w:val="00A86EE1"/>
    <w:rsid w:val="00A871EB"/>
    <w:rsid w:val="00A879C1"/>
    <w:rsid w:val="00AA1890"/>
    <w:rsid w:val="00AA3165"/>
    <w:rsid w:val="00AA64AC"/>
    <w:rsid w:val="00AB30DA"/>
    <w:rsid w:val="00AB364D"/>
    <w:rsid w:val="00AC0CC5"/>
    <w:rsid w:val="00AD11BE"/>
    <w:rsid w:val="00AD2316"/>
    <w:rsid w:val="00AD33A9"/>
    <w:rsid w:val="00AD5147"/>
    <w:rsid w:val="00AD5BF8"/>
    <w:rsid w:val="00AF19FD"/>
    <w:rsid w:val="00AF7254"/>
    <w:rsid w:val="00B00771"/>
    <w:rsid w:val="00B022B0"/>
    <w:rsid w:val="00B073F9"/>
    <w:rsid w:val="00B07568"/>
    <w:rsid w:val="00B07701"/>
    <w:rsid w:val="00B106E8"/>
    <w:rsid w:val="00B155CC"/>
    <w:rsid w:val="00B23E9E"/>
    <w:rsid w:val="00B26543"/>
    <w:rsid w:val="00B30855"/>
    <w:rsid w:val="00B34377"/>
    <w:rsid w:val="00B3496F"/>
    <w:rsid w:val="00B36B84"/>
    <w:rsid w:val="00B40A0E"/>
    <w:rsid w:val="00B4308C"/>
    <w:rsid w:val="00B471AD"/>
    <w:rsid w:val="00B518D8"/>
    <w:rsid w:val="00B54900"/>
    <w:rsid w:val="00B67A2C"/>
    <w:rsid w:val="00B7156C"/>
    <w:rsid w:val="00B73549"/>
    <w:rsid w:val="00B736DB"/>
    <w:rsid w:val="00B74A73"/>
    <w:rsid w:val="00B82157"/>
    <w:rsid w:val="00B83198"/>
    <w:rsid w:val="00B869C9"/>
    <w:rsid w:val="00B9138C"/>
    <w:rsid w:val="00BA113E"/>
    <w:rsid w:val="00BA257B"/>
    <w:rsid w:val="00BA6D9D"/>
    <w:rsid w:val="00BC1231"/>
    <w:rsid w:val="00BC2CA8"/>
    <w:rsid w:val="00BC425B"/>
    <w:rsid w:val="00BC6AC0"/>
    <w:rsid w:val="00BC7474"/>
    <w:rsid w:val="00BC76C8"/>
    <w:rsid w:val="00BD40F9"/>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6812"/>
    <w:rsid w:val="00C32C4F"/>
    <w:rsid w:val="00C35BB2"/>
    <w:rsid w:val="00C42941"/>
    <w:rsid w:val="00C434EE"/>
    <w:rsid w:val="00C4614C"/>
    <w:rsid w:val="00C46947"/>
    <w:rsid w:val="00C511C3"/>
    <w:rsid w:val="00C517B2"/>
    <w:rsid w:val="00C51F7E"/>
    <w:rsid w:val="00C57E8F"/>
    <w:rsid w:val="00C60577"/>
    <w:rsid w:val="00C615A3"/>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27D2"/>
    <w:rsid w:val="00CC38B9"/>
    <w:rsid w:val="00CC4037"/>
    <w:rsid w:val="00CC5522"/>
    <w:rsid w:val="00CC65C4"/>
    <w:rsid w:val="00CC6F0B"/>
    <w:rsid w:val="00CD0187"/>
    <w:rsid w:val="00CD1E8F"/>
    <w:rsid w:val="00CE3B51"/>
    <w:rsid w:val="00CE55EC"/>
    <w:rsid w:val="00CF14C1"/>
    <w:rsid w:val="00CF276E"/>
    <w:rsid w:val="00D017BD"/>
    <w:rsid w:val="00D023DA"/>
    <w:rsid w:val="00D02697"/>
    <w:rsid w:val="00D0444B"/>
    <w:rsid w:val="00D06490"/>
    <w:rsid w:val="00D064CE"/>
    <w:rsid w:val="00D109C9"/>
    <w:rsid w:val="00D11153"/>
    <w:rsid w:val="00D1272A"/>
    <w:rsid w:val="00D12E8E"/>
    <w:rsid w:val="00D151C0"/>
    <w:rsid w:val="00D343A0"/>
    <w:rsid w:val="00D34C6B"/>
    <w:rsid w:val="00D354FF"/>
    <w:rsid w:val="00D37796"/>
    <w:rsid w:val="00D37E2D"/>
    <w:rsid w:val="00D40D2C"/>
    <w:rsid w:val="00D44ABB"/>
    <w:rsid w:val="00D46057"/>
    <w:rsid w:val="00D5163C"/>
    <w:rsid w:val="00D532D8"/>
    <w:rsid w:val="00D537FD"/>
    <w:rsid w:val="00D5399A"/>
    <w:rsid w:val="00D570CB"/>
    <w:rsid w:val="00D609A0"/>
    <w:rsid w:val="00D60F47"/>
    <w:rsid w:val="00D66FB6"/>
    <w:rsid w:val="00D71B39"/>
    <w:rsid w:val="00D71CEB"/>
    <w:rsid w:val="00D82F11"/>
    <w:rsid w:val="00D90ABF"/>
    <w:rsid w:val="00D90EFC"/>
    <w:rsid w:val="00D921B3"/>
    <w:rsid w:val="00DA02E9"/>
    <w:rsid w:val="00DB1522"/>
    <w:rsid w:val="00DB1586"/>
    <w:rsid w:val="00DB5BBA"/>
    <w:rsid w:val="00DB6A2A"/>
    <w:rsid w:val="00DB6F92"/>
    <w:rsid w:val="00DB74DD"/>
    <w:rsid w:val="00DC0BB1"/>
    <w:rsid w:val="00DC15D0"/>
    <w:rsid w:val="00DC19F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36F41"/>
    <w:rsid w:val="00E4373E"/>
    <w:rsid w:val="00E504DF"/>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7949"/>
    <w:rsid w:val="00E902D8"/>
    <w:rsid w:val="00E9207F"/>
    <w:rsid w:val="00E942B4"/>
    <w:rsid w:val="00E952C6"/>
    <w:rsid w:val="00E95564"/>
    <w:rsid w:val="00E96397"/>
    <w:rsid w:val="00EA0DE3"/>
    <w:rsid w:val="00EA19CA"/>
    <w:rsid w:val="00EA4E56"/>
    <w:rsid w:val="00EA59D9"/>
    <w:rsid w:val="00EA72B0"/>
    <w:rsid w:val="00EB1D33"/>
    <w:rsid w:val="00EB27C4"/>
    <w:rsid w:val="00EB5655"/>
    <w:rsid w:val="00EC11AE"/>
    <w:rsid w:val="00EC2776"/>
    <w:rsid w:val="00EC33BF"/>
    <w:rsid w:val="00EC5E49"/>
    <w:rsid w:val="00ED129B"/>
    <w:rsid w:val="00ED23BE"/>
    <w:rsid w:val="00ED3D6B"/>
    <w:rsid w:val="00EE7156"/>
    <w:rsid w:val="00EE7A06"/>
    <w:rsid w:val="00EF3DBD"/>
    <w:rsid w:val="00F02640"/>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94"/>
    <w:rsid w:val="00F52DA0"/>
    <w:rsid w:val="00F53251"/>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B0063"/>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red">
    <w:name w:val="red"/>
    <w:basedOn w:val="Fuentedeprrafopredeter"/>
    <w:rsid w:val="00E36F41"/>
  </w:style>
  <w:style w:type="character" w:customStyle="1" w:styleId="PrrafodelistaCar">
    <w:name w:val="Párrafo de lista Car"/>
    <w:link w:val="Prrafodelista"/>
    <w:uiPriority w:val="72"/>
    <w:qFormat/>
    <w:locked/>
    <w:rsid w:val="0034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816">
      <w:bodyDiv w:val="1"/>
      <w:marLeft w:val="0"/>
      <w:marRight w:val="0"/>
      <w:marTop w:val="0"/>
      <w:marBottom w:val="0"/>
      <w:divBdr>
        <w:top w:val="none" w:sz="0" w:space="0" w:color="auto"/>
        <w:left w:val="none" w:sz="0" w:space="0" w:color="auto"/>
        <w:bottom w:val="none" w:sz="0" w:space="0" w:color="auto"/>
        <w:right w:val="none" w:sz="0" w:space="0" w:color="auto"/>
      </w:divBdr>
      <w:divsChild>
        <w:div w:id="499005944">
          <w:marLeft w:val="0"/>
          <w:marRight w:val="0"/>
          <w:marTop w:val="0"/>
          <w:marBottom w:val="0"/>
          <w:divBdr>
            <w:top w:val="none" w:sz="0" w:space="0" w:color="auto"/>
            <w:left w:val="none" w:sz="0" w:space="0" w:color="auto"/>
            <w:bottom w:val="none" w:sz="0" w:space="0" w:color="auto"/>
            <w:right w:val="none" w:sz="0" w:space="0" w:color="auto"/>
          </w:divBdr>
        </w:div>
      </w:divsChild>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509D-527C-47F4-9108-F88F8DC1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1803</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2018-09-03T19:02:00Z</cp:lastPrinted>
  <dcterms:created xsi:type="dcterms:W3CDTF">2018-10-16T01:04:00Z</dcterms:created>
  <dcterms:modified xsi:type="dcterms:W3CDTF">2018-10-16T01:04:00Z</dcterms:modified>
</cp:coreProperties>
</file>